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4E" w:rsidRPr="0034134E" w:rsidRDefault="006A532C" w:rsidP="0034134E">
      <w:pPr>
        <w:widowControl w:val="0"/>
        <w:adjustRightInd/>
        <w:snapToGrid/>
        <w:spacing w:after="0"/>
        <w:ind w:left="126"/>
        <w:jc w:val="center"/>
        <w:outlineLvl w:val="0"/>
        <w:rPr>
          <w:rFonts w:ascii="Calibri" w:eastAsia="宋体" w:hAnsi="Calibri" w:cs="Calibri"/>
          <w:sz w:val="28"/>
          <w:szCs w:val="28"/>
        </w:rPr>
      </w:pPr>
      <w:r>
        <w:rPr>
          <w:rFonts w:ascii="Calibri" w:eastAsia="宋体" w:hAnsi="Calibri" w:cs="Calibri" w:hint="eastAsia"/>
          <w:b/>
          <w:sz w:val="28"/>
          <w:szCs w:val="28"/>
        </w:rPr>
        <w:t>上</w:t>
      </w:r>
      <w:bookmarkStart w:id="0" w:name="_GoBack"/>
      <w:bookmarkEnd w:id="0"/>
      <w:r w:rsidR="0034134E" w:rsidRPr="0034134E">
        <w:rPr>
          <w:rFonts w:ascii="Calibri" w:eastAsia="宋体" w:hAnsi="Calibri" w:cs="Calibri"/>
          <w:b/>
          <w:sz w:val="28"/>
          <w:szCs w:val="28"/>
        </w:rPr>
        <w:t>海电力学院教学督导工作条例</w:t>
      </w:r>
    </w:p>
    <w:p w:rsidR="0034134E" w:rsidRPr="0034134E" w:rsidRDefault="0034134E" w:rsidP="00D767B4">
      <w:pPr>
        <w:widowControl w:val="0"/>
        <w:adjustRightInd/>
        <w:snapToGrid/>
        <w:spacing w:beforeLines="50" w:before="120" w:afterLines="100" w:after="240"/>
        <w:jc w:val="center"/>
        <w:rPr>
          <w:rFonts w:ascii="Calibri" w:eastAsia="宋体" w:hAnsi="Calibri" w:cs="Calibri"/>
          <w:bCs/>
          <w:kern w:val="2"/>
          <w:sz w:val="21"/>
          <w:szCs w:val="21"/>
        </w:rPr>
      </w:pPr>
      <w:proofErr w:type="gramStart"/>
      <w:r w:rsidRPr="0034134E">
        <w:rPr>
          <w:rFonts w:ascii="Calibri" w:eastAsia="宋体" w:hAnsi="Calibri" w:cs="Calibri"/>
          <w:bCs/>
          <w:kern w:val="2"/>
          <w:sz w:val="21"/>
          <w:szCs w:val="21"/>
        </w:rPr>
        <w:t>沪电院教</w:t>
      </w:r>
      <w:proofErr w:type="gramEnd"/>
      <w:r w:rsidRPr="0034134E">
        <w:rPr>
          <w:rFonts w:ascii="Calibri" w:eastAsia="宋体" w:hAnsi="Calibri" w:cs="Calibri"/>
          <w:bCs/>
          <w:kern w:val="2"/>
          <w:sz w:val="21"/>
          <w:szCs w:val="21"/>
        </w:rPr>
        <w:t>〔</w:t>
      </w:r>
      <w:r w:rsidRPr="0034134E">
        <w:rPr>
          <w:rFonts w:ascii="Calibri" w:eastAsia="宋体" w:hAnsi="Calibri" w:cs="Calibri"/>
          <w:bCs/>
          <w:kern w:val="2"/>
          <w:sz w:val="21"/>
          <w:szCs w:val="21"/>
        </w:rPr>
        <w:t>2017</w:t>
      </w:r>
      <w:r w:rsidRPr="0034134E">
        <w:rPr>
          <w:rFonts w:ascii="Calibri" w:eastAsia="宋体" w:hAnsi="Calibri" w:cs="Calibri"/>
          <w:bCs/>
          <w:kern w:val="2"/>
          <w:sz w:val="21"/>
          <w:szCs w:val="21"/>
        </w:rPr>
        <w:t>〕</w:t>
      </w:r>
      <w:r w:rsidRPr="0034134E">
        <w:rPr>
          <w:rFonts w:ascii="Calibri" w:eastAsia="宋体" w:hAnsi="Calibri" w:cs="Calibri"/>
          <w:bCs/>
          <w:kern w:val="2"/>
          <w:sz w:val="21"/>
          <w:szCs w:val="21"/>
        </w:rPr>
        <w:t>1</w:t>
      </w:r>
      <w:r w:rsidRPr="0034134E">
        <w:rPr>
          <w:rFonts w:ascii="Calibri" w:eastAsia="宋体" w:hAnsi="Calibri" w:cs="Calibri" w:hint="eastAsia"/>
          <w:bCs/>
          <w:kern w:val="2"/>
          <w:sz w:val="21"/>
          <w:szCs w:val="21"/>
        </w:rPr>
        <w:t>16</w:t>
      </w:r>
      <w:r w:rsidRPr="0034134E">
        <w:rPr>
          <w:rFonts w:ascii="Calibri" w:eastAsia="宋体" w:hAnsi="Calibri" w:cs="Calibri"/>
          <w:bCs/>
          <w:kern w:val="2"/>
          <w:sz w:val="21"/>
          <w:szCs w:val="21"/>
        </w:rPr>
        <w:t>号</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一、总则</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1.教学督导工作是学校本科教学质量保障体系的重要组成部分。为进一步提高我校本科教学质量，加强对本科教学工作的监督和管理，明确教学督导组的工作权限和职责范围，特制定本条例。</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教学督导组在主管教学的校长领导下，对本科教学与管理全过程进行检查、评价和指导，协助教务处做好教学质量的督查和保障工作，为本科教学质量提升和教学改革与发展提供咨询建议与决策依据，营造更优良的教风学风和育人环境。</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3.秉承实事求是、客观公正的原则，实现教学督导工作科学化、规范化和制度化，促进本科人才培养质量的不断提高。</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二、工作权责</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（一）调查研究</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1.调查各二级院部教学工作、青年教师培养、课程建设、教材建设等情况。</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2.随堂听课，及时与师生交流，了解和分析教师教学情况和学生学习效果，反馈听课评价与教学建议。</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3.参与促进教风学风、师资队伍建设等相关的师生座谈会、教师职称晋升与聘任、教学工作检查与评审等教育教学活动，开展教学和管理工作专题调查与研究，等等。</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（二）工作内容</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1.每月将听课评语及时录入“‘五维一体’发展性教师教学评价系统”，结合评价结果及听课情况，对有待教学提升的教师进行重点的跟踪听课、指导交流等，及时与二级院部沟通教学督导等情况。</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每月召开一次教学督导工作月度会议，交流总结、提出问题、解决问题；每学年召开一次年度教学督导工作研讨会，分析研究教学督导组提出的有关我校教学质量与管理中的重点、瓶颈问题，在总结经验与不断地实践中提高教学督导水平和绩效。</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3.每学期开展“期初教学检查”工作，对二级院部随机开展试卷设计、毕业论文（设计）及答辩等检查工作。</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lastRenderedPageBreak/>
        <w:t>4.教学督导组在调查研究和督促检查工作的基础上，向</w:t>
      </w:r>
      <w:proofErr w:type="gramStart"/>
      <w:r w:rsidRPr="0034134E">
        <w:rPr>
          <w:rFonts w:ascii="宋体" w:eastAsia="宋体" w:hAnsi="宋体" w:cs="Calibri"/>
          <w:kern w:val="2"/>
          <w:sz w:val="24"/>
          <w:szCs w:val="24"/>
        </w:rPr>
        <w:t>校有关</w:t>
      </w:r>
      <w:proofErr w:type="gramEnd"/>
      <w:r w:rsidRPr="0034134E">
        <w:rPr>
          <w:rFonts w:ascii="宋体" w:eastAsia="宋体" w:hAnsi="宋体" w:cs="Calibri"/>
          <w:kern w:val="2"/>
          <w:sz w:val="24"/>
          <w:szCs w:val="24"/>
        </w:rPr>
        <w:t>领导、教学管理委员会、职能处室、二级院部、教师提出推进和完善教学工作的建设性意见和建议。</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5.配合和支持“教师教学发展中心”完成每年度《上海电力学院年度教学督导工作汇编》的编制工作；通报学校及二级院部督导工作进展，公布专项检查报告，推广二级院部教学工作经验和成果。</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（三）行使职权</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教学督导组组员在履行督导职责过程中，可以行使以下职权：</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1.查阅与督导工作有关的文件资料，开展听课、专项检查与调研。各二级院部本科教学活动的各个环节都须向督导员开放，支持和配合督导工作的正常开展。督导员听课可事先通知或不通知授课教师和有关人员。</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相关二级院部和职能处室应对教学督导组提出的问题进行核实和追踪，采取相应的改进措施并及时反馈落实情况。二级院部和职能处室如对书面意见有异议，可在收到意见起7个工作日内提出复核申请，由教务处“教师教学发展中心”代收并组织复核。</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三、任职条件</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1.热爱教育事业，热爱教学工作，致力教学改革，有丰富教学经验、较高学术水平，治学严谨，有高度责任感、事业心的具有教授、副教授等高级职称的教师。</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2.身体健康、能胜任工作的校内外退休教师，年龄一般不超过68周岁；或在职教师中具有教授、副教授资格，从教20年以上者可担任兼职教学督导员。</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3.熟悉国家有关教育法律法规、方针政策和学校关于本科教学的规章制度，掌握先进的教育理念，具有较高的政策理论水平。</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四、选聘与任期</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1.学校组建教学督导组，在主管教学校长领导下开展工作。教务处下设的“教师教学发展中心”负责教学督导组日常服务工作。</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2.教学督导组设组长1名，也可设副组长1名，成员若干名。教学督导组组长由</w:t>
      </w:r>
      <w:r w:rsidRPr="0034134E">
        <w:rPr>
          <w:rFonts w:ascii="宋体" w:eastAsia="宋体" w:hAnsi="宋体" w:cs="Calibri"/>
          <w:kern w:val="2"/>
          <w:sz w:val="24"/>
          <w:szCs w:val="24"/>
          <w:shd w:val="clear" w:color="auto" w:fill="FFFFFF"/>
        </w:rPr>
        <w:t>主管教学的校领导任命,负责综合协调全校教学督导工作；</w:t>
      </w:r>
      <w:r w:rsidRPr="0034134E">
        <w:rPr>
          <w:rFonts w:ascii="宋体" w:eastAsia="宋体" w:hAnsi="宋体" w:cs="Calibri"/>
          <w:kern w:val="2"/>
          <w:sz w:val="24"/>
          <w:szCs w:val="24"/>
        </w:rPr>
        <w:t>教学督导员可由教学督导组长推荐、他人推荐、个人自荐、相关院部或部门等方式推选产生，依据学校教学督导工作的实际需求，教务处将被推选人、自荐人的个人情况上</w:t>
      </w:r>
      <w:r w:rsidRPr="0034134E">
        <w:rPr>
          <w:rFonts w:ascii="宋体" w:eastAsia="宋体" w:hAnsi="宋体" w:cs="Calibri"/>
          <w:kern w:val="2"/>
          <w:sz w:val="24"/>
          <w:szCs w:val="24"/>
        </w:rPr>
        <w:lastRenderedPageBreak/>
        <w:t>报主管教学的校领导，</w:t>
      </w:r>
      <w:proofErr w:type="gramStart"/>
      <w:r w:rsidRPr="0034134E">
        <w:rPr>
          <w:rFonts w:ascii="宋体" w:eastAsia="宋体" w:hAnsi="宋体" w:cs="Calibri"/>
          <w:kern w:val="2"/>
          <w:sz w:val="24"/>
          <w:szCs w:val="24"/>
        </w:rPr>
        <w:t>经教学</w:t>
      </w:r>
      <w:proofErr w:type="gramEnd"/>
      <w:r w:rsidRPr="0034134E">
        <w:rPr>
          <w:rFonts w:ascii="宋体" w:eastAsia="宋体" w:hAnsi="宋体" w:cs="Calibri"/>
          <w:kern w:val="2"/>
          <w:sz w:val="24"/>
          <w:szCs w:val="24"/>
        </w:rPr>
        <w:t>督导组组长、教务处领导及校领导组成的联合评议小组审议后，确定教学督导员人选。</w:t>
      </w:r>
    </w:p>
    <w:p w:rsidR="0034134E" w:rsidRPr="0034134E" w:rsidRDefault="0034134E" w:rsidP="0034134E">
      <w:pPr>
        <w:widowControl w:val="0"/>
        <w:spacing w:after="0" w:line="360" w:lineRule="auto"/>
        <w:ind w:firstLineChars="200" w:firstLine="480"/>
        <w:jc w:val="both"/>
        <w:rPr>
          <w:rFonts w:ascii="宋体" w:eastAsia="宋体" w:hAnsi="宋体" w:cs="Calibri"/>
          <w:kern w:val="2"/>
          <w:sz w:val="24"/>
          <w:szCs w:val="24"/>
        </w:rPr>
      </w:pPr>
      <w:r w:rsidRPr="0034134E">
        <w:rPr>
          <w:rFonts w:ascii="宋体" w:eastAsia="宋体" w:hAnsi="宋体" w:cs="Calibri"/>
          <w:kern w:val="2"/>
          <w:sz w:val="24"/>
          <w:szCs w:val="24"/>
        </w:rPr>
        <w:t>3.校级教学督导员聘期为二年，可续聘；校级教学督导组组长聘期为三年，可续聘。</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五、绩效考核与福利薪酬</w:t>
      </w:r>
    </w:p>
    <w:p w:rsidR="0034134E" w:rsidRPr="0034134E" w:rsidRDefault="0034134E" w:rsidP="0034134E">
      <w:pPr>
        <w:adjustRightInd/>
        <w:snapToGrid/>
        <w:spacing w:after="0" w:line="360" w:lineRule="auto"/>
        <w:ind w:firstLineChars="165" w:firstLine="396"/>
        <w:rPr>
          <w:rFonts w:ascii="宋体" w:eastAsia="宋体" w:hAnsi="宋体" w:cs="Calibri"/>
          <w:sz w:val="24"/>
          <w:szCs w:val="24"/>
        </w:rPr>
      </w:pPr>
      <w:r w:rsidRPr="0034134E">
        <w:rPr>
          <w:rFonts w:ascii="宋体" w:eastAsia="宋体" w:hAnsi="宋体" w:cs="Calibri"/>
          <w:sz w:val="24"/>
          <w:szCs w:val="24"/>
        </w:rPr>
        <w:t>1.原则上每位教学督导员每月课堂教学督导不少于8学时（即不少于8次），其他工作量不少于6小时。在职督导员可酌情减免部分工作量。学校根据工作量和工作业绩向督导</w:t>
      </w:r>
      <w:proofErr w:type="gramStart"/>
      <w:r w:rsidRPr="0034134E">
        <w:rPr>
          <w:rFonts w:ascii="宋体" w:eastAsia="宋体" w:hAnsi="宋体" w:cs="Calibri"/>
          <w:sz w:val="24"/>
          <w:szCs w:val="24"/>
        </w:rPr>
        <w:t>员支付</w:t>
      </w:r>
      <w:proofErr w:type="gramEnd"/>
      <w:r w:rsidRPr="0034134E">
        <w:rPr>
          <w:rFonts w:ascii="宋体" w:eastAsia="宋体" w:hAnsi="宋体" w:cs="Calibri"/>
          <w:sz w:val="24"/>
          <w:szCs w:val="24"/>
        </w:rPr>
        <w:t>酬金，并购买意外伤害保险及附加意外伤害团体医疗保险。</w:t>
      </w:r>
    </w:p>
    <w:p w:rsidR="0034134E" w:rsidRPr="0034134E" w:rsidRDefault="0034134E" w:rsidP="0034134E">
      <w:pPr>
        <w:widowControl w:val="0"/>
        <w:adjustRightInd/>
        <w:snapToGrid/>
        <w:spacing w:after="0" w:line="360" w:lineRule="auto"/>
        <w:ind w:firstLineChars="175" w:firstLine="420"/>
        <w:jc w:val="both"/>
        <w:rPr>
          <w:rFonts w:ascii="宋体" w:eastAsia="宋体" w:hAnsi="宋体" w:cs="Calibri"/>
          <w:kern w:val="2"/>
          <w:sz w:val="24"/>
          <w:szCs w:val="24"/>
        </w:rPr>
      </w:pPr>
      <w:r w:rsidRPr="0034134E">
        <w:rPr>
          <w:rFonts w:ascii="宋体" w:eastAsia="宋体" w:hAnsi="宋体" w:cs="Calibri"/>
          <w:kern w:val="2"/>
          <w:sz w:val="24"/>
          <w:szCs w:val="24"/>
        </w:rPr>
        <w:t>2.学校对督导员的工作进行年度考核，对于工作成绩突出者，给予适当表彰和奖励。</w:t>
      </w:r>
    </w:p>
    <w:p w:rsidR="0034134E" w:rsidRPr="0034134E" w:rsidRDefault="0034134E" w:rsidP="0034134E">
      <w:pPr>
        <w:widowControl w:val="0"/>
        <w:spacing w:after="0" w:line="360" w:lineRule="auto"/>
        <w:ind w:firstLineChars="200" w:firstLine="482"/>
        <w:jc w:val="both"/>
        <w:rPr>
          <w:rFonts w:ascii="宋体" w:eastAsia="宋体" w:hAnsi="宋体" w:cs="Calibri"/>
          <w:b/>
          <w:bCs/>
          <w:kern w:val="2"/>
          <w:sz w:val="24"/>
          <w:szCs w:val="24"/>
        </w:rPr>
      </w:pPr>
      <w:r w:rsidRPr="0034134E">
        <w:rPr>
          <w:rFonts w:ascii="宋体" w:eastAsia="宋体" w:hAnsi="宋体" w:cs="Calibri"/>
          <w:b/>
          <w:bCs/>
          <w:kern w:val="2"/>
          <w:sz w:val="24"/>
          <w:szCs w:val="24"/>
        </w:rPr>
        <w:t>六、附则</w:t>
      </w:r>
    </w:p>
    <w:p w:rsidR="0034134E" w:rsidRPr="0034134E" w:rsidRDefault="0034134E" w:rsidP="0034134E">
      <w:pPr>
        <w:widowControl w:val="0"/>
        <w:adjustRightInd/>
        <w:snapToGrid/>
        <w:spacing w:after="0" w:line="360" w:lineRule="auto"/>
        <w:ind w:firstLineChars="175" w:firstLine="420"/>
        <w:jc w:val="both"/>
        <w:rPr>
          <w:rFonts w:ascii="宋体" w:eastAsia="宋体" w:hAnsi="宋体" w:cs="Calibri"/>
          <w:kern w:val="2"/>
          <w:sz w:val="24"/>
          <w:szCs w:val="24"/>
        </w:rPr>
      </w:pPr>
      <w:r w:rsidRPr="0034134E">
        <w:rPr>
          <w:rFonts w:ascii="宋体" w:eastAsia="宋体" w:hAnsi="宋体" w:cs="Calibri"/>
          <w:kern w:val="2"/>
          <w:sz w:val="24"/>
          <w:szCs w:val="24"/>
        </w:rPr>
        <w:t>1.本条例自公布之日起执行，由教务处负责解释。</w:t>
      </w:r>
    </w:p>
    <w:p w:rsidR="0034134E" w:rsidRPr="0034134E" w:rsidRDefault="0034134E" w:rsidP="0034134E">
      <w:pPr>
        <w:widowControl w:val="0"/>
        <w:adjustRightInd/>
        <w:snapToGrid/>
        <w:spacing w:after="0" w:line="360" w:lineRule="auto"/>
        <w:ind w:firstLineChars="175" w:firstLine="368"/>
        <w:jc w:val="right"/>
        <w:rPr>
          <w:rFonts w:ascii="Calibri" w:eastAsia="宋体" w:hAnsi="Calibri" w:cs="Calibri"/>
          <w:kern w:val="2"/>
          <w:sz w:val="21"/>
          <w:szCs w:val="21"/>
        </w:rPr>
      </w:pPr>
      <w:r w:rsidRPr="0034134E">
        <w:rPr>
          <w:rFonts w:ascii="Calibri" w:eastAsia="宋体" w:hAnsi="Calibri" w:cs="Calibri"/>
          <w:bCs/>
          <w:kern w:val="2"/>
          <w:sz w:val="21"/>
          <w:szCs w:val="21"/>
        </w:rPr>
        <w:t>（</w:t>
      </w:r>
      <w:r w:rsidRPr="0034134E">
        <w:rPr>
          <w:rFonts w:ascii="Calibri" w:eastAsia="宋体" w:hAnsi="Calibri" w:cs="Calibri" w:hint="eastAsia"/>
          <w:bCs/>
          <w:kern w:val="2"/>
          <w:sz w:val="21"/>
          <w:szCs w:val="21"/>
        </w:rPr>
        <w:t>2005</w:t>
      </w:r>
      <w:r w:rsidRPr="0034134E">
        <w:rPr>
          <w:rFonts w:ascii="Calibri" w:eastAsia="宋体" w:hAnsi="Calibri" w:cs="Calibri" w:hint="eastAsia"/>
          <w:bCs/>
          <w:kern w:val="2"/>
          <w:sz w:val="21"/>
          <w:szCs w:val="21"/>
        </w:rPr>
        <w:t>年</w:t>
      </w:r>
      <w:r w:rsidRPr="0034134E">
        <w:rPr>
          <w:rFonts w:ascii="Calibri" w:eastAsia="宋体" w:hAnsi="Calibri" w:cs="Calibri" w:hint="eastAsia"/>
          <w:bCs/>
          <w:kern w:val="2"/>
          <w:sz w:val="21"/>
          <w:szCs w:val="21"/>
        </w:rPr>
        <w:t>12</w:t>
      </w:r>
      <w:r w:rsidRPr="0034134E">
        <w:rPr>
          <w:rFonts w:ascii="Calibri" w:eastAsia="宋体" w:hAnsi="Calibri" w:cs="Calibri" w:hint="eastAsia"/>
          <w:bCs/>
          <w:kern w:val="2"/>
          <w:sz w:val="21"/>
          <w:szCs w:val="21"/>
        </w:rPr>
        <w:t>月制订，</w:t>
      </w:r>
      <w:r w:rsidRPr="0034134E">
        <w:rPr>
          <w:rFonts w:ascii="Calibri" w:eastAsia="宋体" w:hAnsi="Calibri" w:cs="Calibri"/>
          <w:bCs/>
          <w:kern w:val="2"/>
          <w:sz w:val="21"/>
          <w:szCs w:val="21"/>
        </w:rPr>
        <w:t>2017</w:t>
      </w:r>
      <w:r w:rsidRPr="0034134E">
        <w:rPr>
          <w:rFonts w:ascii="Calibri" w:eastAsia="宋体" w:hAnsi="Calibri" w:cs="Calibri"/>
          <w:bCs/>
          <w:kern w:val="2"/>
          <w:sz w:val="21"/>
          <w:szCs w:val="21"/>
        </w:rPr>
        <w:t>年</w:t>
      </w:r>
      <w:r w:rsidRPr="0034134E">
        <w:rPr>
          <w:rFonts w:ascii="Calibri" w:eastAsia="宋体" w:hAnsi="Calibri" w:cs="Calibri" w:hint="eastAsia"/>
          <w:bCs/>
          <w:kern w:val="2"/>
          <w:sz w:val="21"/>
          <w:szCs w:val="21"/>
        </w:rPr>
        <w:t>6</w:t>
      </w:r>
      <w:r w:rsidRPr="0034134E">
        <w:rPr>
          <w:rFonts w:ascii="Calibri" w:eastAsia="宋体" w:hAnsi="Calibri" w:cs="Calibri"/>
          <w:bCs/>
          <w:kern w:val="2"/>
          <w:sz w:val="21"/>
          <w:szCs w:val="21"/>
        </w:rPr>
        <w:t>月修订）</w:t>
      </w:r>
    </w:p>
    <w:p w:rsidR="004358AB" w:rsidRPr="0034134E" w:rsidRDefault="004358AB" w:rsidP="00D31D50">
      <w:pPr>
        <w:spacing w:line="220" w:lineRule="atLeast"/>
      </w:pPr>
    </w:p>
    <w:sectPr w:rsidR="004358AB" w:rsidRPr="0034134E"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FC" w:rsidRDefault="001C1CFC" w:rsidP="0034134E">
      <w:pPr>
        <w:spacing w:after="0"/>
      </w:pPr>
      <w:r>
        <w:separator/>
      </w:r>
    </w:p>
  </w:endnote>
  <w:endnote w:type="continuationSeparator" w:id="0">
    <w:p w:rsidR="001C1CFC" w:rsidRDefault="001C1CFC" w:rsidP="00341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FC" w:rsidRDefault="001C1CFC" w:rsidP="0034134E">
      <w:pPr>
        <w:spacing w:after="0"/>
      </w:pPr>
      <w:r>
        <w:separator/>
      </w:r>
    </w:p>
  </w:footnote>
  <w:footnote w:type="continuationSeparator" w:id="0">
    <w:p w:rsidR="001C1CFC" w:rsidRDefault="001C1CFC" w:rsidP="003413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72E13"/>
    <w:rsid w:val="001C1CFC"/>
    <w:rsid w:val="00323B43"/>
    <w:rsid w:val="0034134E"/>
    <w:rsid w:val="003D37D8"/>
    <w:rsid w:val="00426133"/>
    <w:rsid w:val="004358AB"/>
    <w:rsid w:val="006A532C"/>
    <w:rsid w:val="008B7726"/>
    <w:rsid w:val="00D31D50"/>
    <w:rsid w:val="00D7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34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4134E"/>
    <w:rPr>
      <w:rFonts w:ascii="Tahoma" w:hAnsi="Tahoma"/>
      <w:sz w:val="18"/>
      <w:szCs w:val="18"/>
    </w:rPr>
  </w:style>
  <w:style w:type="paragraph" w:styleId="a4">
    <w:name w:val="footer"/>
    <w:basedOn w:val="a"/>
    <w:link w:val="Char0"/>
    <w:uiPriority w:val="99"/>
    <w:unhideWhenUsed/>
    <w:rsid w:val="0034134E"/>
    <w:pPr>
      <w:tabs>
        <w:tab w:val="center" w:pos="4153"/>
        <w:tab w:val="right" w:pos="8306"/>
      </w:tabs>
    </w:pPr>
    <w:rPr>
      <w:sz w:val="18"/>
      <w:szCs w:val="18"/>
    </w:rPr>
  </w:style>
  <w:style w:type="character" w:customStyle="1" w:styleId="Char0">
    <w:name w:val="页脚 Char"/>
    <w:basedOn w:val="a0"/>
    <w:link w:val="a4"/>
    <w:uiPriority w:val="99"/>
    <w:rsid w:val="0034134E"/>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cp:lastModifiedBy>
  <cp:revision>5</cp:revision>
  <cp:lastPrinted>2017-10-10T09:55:00Z</cp:lastPrinted>
  <dcterms:created xsi:type="dcterms:W3CDTF">2008-09-11T17:20:00Z</dcterms:created>
  <dcterms:modified xsi:type="dcterms:W3CDTF">2017-10-10T09:56:00Z</dcterms:modified>
</cp:coreProperties>
</file>