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42" w:rsidRPr="00556542" w:rsidRDefault="00556542" w:rsidP="00556542">
      <w:pPr>
        <w:widowControl w:val="0"/>
        <w:adjustRightInd/>
        <w:snapToGrid/>
        <w:spacing w:after="0"/>
        <w:ind w:left="126"/>
        <w:jc w:val="center"/>
        <w:outlineLvl w:val="0"/>
        <w:rPr>
          <w:rFonts w:ascii="Calibri" w:eastAsia="宋体" w:hAnsi="Calibri" w:cs="Calibri"/>
          <w:sz w:val="28"/>
          <w:szCs w:val="28"/>
        </w:rPr>
      </w:pPr>
      <w:bookmarkStart w:id="0" w:name="_Toc464053757"/>
      <w:bookmarkStart w:id="1" w:name="_Toc485830308"/>
      <w:r w:rsidRPr="00556542">
        <w:rPr>
          <w:rFonts w:ascii="Calibri" w:eastAsia="宋体" w:hAnsi="Calibri" w:cs="Calibri"/>
          <w:b/>
          <w:sz w:val="28"/>
          <w:szCs w:val="28"/>
        </w:rPr>
        <w:t>上海电力学院教授、副教授为本科生</w:t>
      </w:r>
      <w:bookmarkEnd w:id="0"/>
      <w:r w:rsidRPr="00556542">
        <w:rPr>
          <w:rFonts w:ascii="Calibri" w:eastAsia="宋体" w:hAnsi="Calibri" w:cs="Calibri"/>
          <w:b/>
          <w:sz w:val="28"/>
          <w:szCs w:val="28"/>
        </w:rPr>
        <w:t>授课实施办法（试行）</w:t>
      </w:r>
      <w:bookmarkEnd w:id="1"/>
    </w:p>
    <w:p w:rsidR="00556542" w:rsidRPr="00556542" w:rsidRDefault="00556542" w:rsidP="00572A49">
      <w:pPr>
        <w:widowControl w:val="0"/>
        <w:adjustRightInd/>
        <w:snapToGrid/>
        <w:spacing w:beforeLines="50" w:before="120" w:afterLines="100" w:after="240"/>
        <w:jc w:val="center"/>
        <w:rPr>
          <w:rFonts w:ascii="Calibri" w:eastAsia="宋体" w:hAnsi="Calibri" w:cs="Calibri"/>
          <w:bCs/>
          <w:kern w:val="2"/>
          <w:sz w:val="21"/>
          <w:szCs w:val="21"/>
        </w:rPr>
      </w:pPr>
      <w:proofErr w:type="gramStart"/>
      <w:r w:rsidRPr="00556542">
        <w:rPr>
          <w:rFonts w:ascii="Calibri" w:eastAsia="宋体" w:hAnsi="Calibri" w:cs="Calibri"/>
          <w:bCs/>
          <w:kern w:val="2"/>
          <w:sz w:val="21"/>
          <w:szCs w:val="21"/>
        </w:rPr>
        <w:t>沪电院</w:t>
      </w:r>
      <w:r w:rsidRPr="00556542">
        <w:rPr>
          <w:rFonts w:ascii="Calibri" w:eastAsia="宋体" w:hAnsi="Calibri" w:cs="Calibri" w:hint="eastAsia"/>
          <w:bCs/>
          <w:kern w:val="2"/>
          <w:sz w:val="21"/>
          <w:szCs w:val="21"/>
        </w:rPr>
        <w:t>院</w:t>
      </w:r>
      <w:proofErr w:type="gramEnd"/>
      <w:r w:rsidRPr="00556542">
        <w:rPr>
          <w:rFonts w:ascii="Calibri" w:eastAsia="宋体" w:hAnsi="Calibri" w:cs="Calibri"/>
          <w:bCs/>
          <w:kern w:val="2"/>
          <w:sz w:val="21"/>
          <w:szCs w:val="21"/>
        </w:rPr>
        <w:t>〔</w:t>
      </w:r>
      <w:r w:rsidRPr="00556542">
        <w:rPr>
          <w:rFonts w:ascii="Calibri" w:eastAsia="宋体" w:hAnsi="Calibri" w:cs="Calibri"/>
          <w:bCs/>
          <w:kern w:val="2"/>
          <w:sz w:val="21"/>
          <w:szCs w:val="21"/>
        </w:rPr>
        <w:t>201</w:t>
      </w:r>
      <w:r w:rsidRPr="00556542">
        <w:rPr>
          <w:rFonts w:ascii="Calibri" w:eastAsia="宋体" w:hAnsi="Calibri" w:cs="Calibri" w:hint="eastAsia"/>
          <w:bCs/>
          <w:kern w:val="2"/>
          <w:sz w:val="21"/>
          <w:szCs w:val="21"/>
        </w:rPr>
        <w:t>7</w:t>
      </w:r>
      <w:r w:rsidRPr="00556542">
        <w:rPr>
          <w:rFonts w:ascii="Calibri" w:eastAsia="宋体" w:hAnsi="Calibri" w:cs="Calibri"/>
          <w:bCs/>
          <w:kern w:val="2"/>
          <w:sz w:val="21"/>
          <w:szCs w:val="21"/>
        </w:rPr>
        <w:t>〕</w:t>
      </w:r>
      <w:r w:rsidRPr="00556542">
        <w:rPr>
          <w:rFonts w:ascii="Calibri" w:eastAsia="宋体" w:hAnsi="Calibri" w:cs="Calibri" w:hint="eastAsia"/>
          <w:bCs/>
          <w:kern w:val="2"/>
          <w:sz w:val="21"/>
          <w:szCs w:val="21"/>
        </w:rPr>
        <w:t>9</w:t>
      </w:r>
      <w:r w:rsidRPr="00556542">
        <w:rPr>
          <w:rFonts w:ascii="Calibri" w:eastAsia="宋体" w:hAnsi="Calibri" w:cs="Calibri"/>
          <w:bCs/>
          <w:kern w:val="2"/>
          <w:sz w:val="21"/>
          <w:szCs w:val="21"/>
        </w:rPr>
        <w:t>号</w:t>
      </w:r>
      <w:bookmarkStart w:id="2" w:name="_GoBack"/>
      <w:bookmarkEnd w:id="2"/>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kern w:val="2"/>
          <w:sz w:val="24"/>
          <w:szCs w:val="24"/>
        </w:rPr>
        <w:t>为贯彻上海市教委本科教学激励计划的精神,保证优质教学资源得到充分利用，调动广大教授、副教授为本科生授课的积极性，切实提高我校本科教学工作水平和人才培养质量，现结合我校实际情况,特制订本实施办法。</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第一条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教授、副教授必须讲授本科课程是学校师资队伍建设和人才培养的一项基本制度。</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第二条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我校教授、副教授须为全日制本科生讲授课程。各二级院部根据具体情况制定细则，以保证教授、副教授每学年为全日制本科生授课的最低要求为108个学时（不含专题讲座、指导毕业论文/设计）。各二级院部要积极引导，周密安排，保证教授、副教授承担本科教学任务。</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第三条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由教授讲授的本科课程，各二级院部应尽可能安排青年教师承担教学辅导、作业批改等任务；教授、副教授有责任和义务按学校相关规定指导青年教师。</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第四条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鼓励教授、副教授优先讲授各类基础课、专业核心课程等。原则上各专业核心课程必须由教授、副教授担任主讲。</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第五条</w:t>
      </w:r>
      <w:r w:rsidRPr="00556542">
        <w:rPr>
          <w:rFonts w:ascii="宋体" w:eastAsia="宋体" w:hAnsi="宋体" w:cs="Calibri"/>
          <w:kern w:val="2"/>
          <w:sz w:val="24"/>
          <w:szCs w:val="24"/>
        </w:rPr>
        <w:t>教授、副教授要高度重视本科教学工作，带领教学团队积极进行教学团队建设，在教学改革与研究、课程建设、实验室建设、教材建设等诸方面发挥示范作用。</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第六条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无特殊原因，连续一年没有给本科生上课的教授、副教授，学校将对其提出预警，当年年终考核为不合格；连续两年不讲授本科课程的，将影响其担任相应教授、副教授职务。</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第七条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确有特殊原因，一年中无法为本科生授课的教授或副教授，须事先向所在二级院部提出书面申请，经二级院部主管领导审核，并经人事处、教务处批准后，方可不承担当年本科教学任务。</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第八条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教授、副教授讲授本科课程情况将作为各教学单位年终教学考核的一项重要内容。</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第九条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担任行政或其他职务的学校“双肩挑”教师首先应立足岗位，做好管理工作。在此基础上还应为全日制本科生授课，最低要求为每学年54个学时（不含专题讲座、指导毕业论文/设计）。对于双肩挑</w:t>
      </w:r>
      <w:proofErr w:type="gramStart"/>
      <w:r w:rsidRPr="00556542">
        <w:rPr>
          <w:rFonts w:ascii="宋体" w:eastAsia="宋体" w:hAnsi="宋体" w:cs="Calibri"/>
          <w:kern w:val="2"/>
          <w:sz w:val="24"/>
          <w:szCs w:val="24"/>
        </w:rPr>
        <w:t>且教学</w:t>
      </w:r>
      <w:proofErr w:type="gramEnd"/>
      <w:r w:rsidRPr="00556542">
        <w:rPr>
          <w:rFonts w:ascii="宋体" w:eastAsia="宋体" w:hAnsi="宋体" w:cs="Calibri"/>
          <w:kern w:val="2"/>
          <w:sz w:val="24"/>
          <w:szCs w:val="24"/>
        </w:rPr>
        <w:t>业务隶属院部的</w:t>
      </w:r>
      <w:r w:rsidRPr="00556542">
        <w:rPr>
          <w:rFonts w:ascii="宋体" w:eastAsia="宋体" w:hAnsi="宋体" w:cs="Calibri"/>
          <w:kern w:val="2"/>
          <w:sz w:val="24"/>
          <w:szCs w:val="24"/>
        </w:rPr>
        <w:lastRenderedPageBreak/>
        <w:t>教授、副教授，所在院部应按规定要求落实其教学任务。双肩挑教师由学校负责统一考核。特殊情况另定。</w:t>
      </w:r>
    </w:p>
    <w:p w:rsidR="00556542" w:rsidRPr="00556542" w:rsidRDefault="00556542" w:rsidP="00556542">
      <w:pPr>
        <w:widowControl w:val="0"/>
        <w:adjustRightInd/>
        <w:snapToGrid/>
        <w:spacing w:after="0" w:line="360" w:lineRule="auto"/>
        <w:ind w:firstLine="560"/>
        <w:rPr>
          <w:rFonts w:ascii="宋体" w:eastAsia="宋体" w:hAnsi="宋体" w:cs="Calibri"/>
          <w:kern w:val="2"/>
          <w:sz w:val="24"/>
          <w:szCs w:val="24"/>
        </w:rPr>
      </w:pPr>
      <w:r w:rsidRPr="00556542">
        <w:rPr>
          <w:rFonts w:ascii="宋体" w:eastAsia="宋体" w:hAnsi="宋体" w:cs="Calibri"/>
          <w:b/>
          <w:kern w:val="2"/>
          <w:sz w:val="24"/>
          <w:szCs w:val="24"/>
        </w:rPr>
        <w:t>第十条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完成指标计算办法：二级院部按目标任务与要求自查，形成自查报告；教务处公布各二级院部教授（副教授）授课人数、授课学时。教授（副教授）授课学时≥108学时，完成率计为1；108 学时&gt;授课学时≥90学时，完成率计为0.5；否则计为0。</w:t>
      </w:r>
    </w:p>
    <w:p w:rsidR="00556542" w:rsidRPr="00556542" w:rsidRDefault="00556542" w:rsidP="00556542">
      <w:pPr>
        <w:widowControl w:val="0"/>
        <w:adjustRightInd/>
        <w:snapToGrid/>
        <w:spacing w:after="0" w:line="360" w:lineRule="auto"/>
        <w:ind w:firstLine="560"/>
        <w:rPr>
          <w:rFonts w:ascii="Calibri" w:eastAsia="仿宋" w:hAnsi="Calibri" w:cs="Calibri"/>
          <w:kern w:val="2"/>
          <w:sz w:val="28"/>
          <w:szCs w:val="28"/>
        </w:rPr>
      </w:pPr>
      <w:r w:rsidRPr="00556542">
        <w:rPr>
          <w:rFonts w:ascii="宋体" w:eastAsia="宋体" w:hAnsi="宋体" w:cs="Calibri"/>
          <w:b/>
          <w:kern w:val="2"/>
          <w:sz w:val="24"/>
          <w:szCs w:val="24"/>
        </w:rPr>
        <w:t>第十一条</w:t>
      </w:r>
      <w:r w:rsidRPr="00556542">
        <w:rPr>
          <w:rFonts w:ascii="宋体" w:eastAsia="宋体" w:hAnsi="宋体" w:cs="Calibri" w:hint="eastAsia"/>
          <w:b/>
          <w:kern w:val="2"/>
          <w:sz w:val="24"/>
          <w:szCs w:val="24"/>
        </w:rPr>
        <w:t xml:space="preserve"> </w:t>
      </w:r>
      <w:r w:rsidRPr="00556542">
        <w:rPr>
          <w:rFonts w:ascii="宋体" w:eastAsia="宋体" w:hAnsi="宋体" w:cs="Calibri"/>
          <w:kern w:val="2"/>
          <w:sz w:val="24"/>
          <w:szCs w:val="24"/>
        </w:rPr>
        <w:t>本规定自发布之日起执行。并由教务处、人事处负责解释。</w:t>
      </w:r>
    </w:p>
    <w:p w:rsidR="00556542" w:rsidRPr="00556542" w:rsidRDefault="00556542" w:rsidP="00556542">
      <w:pPr>
        <w:widowControl w:val="0"/>
        <w:adjustRightInd/>
        <w:snapToGrid/>
        <w:spacing w:after="0" w:line="360" w:lineRule="auto"/>
        <w:ind w:left="1680" w:hangingChars="800" w:hanging="1680"/>
        <w:jc w:val="right"/>
        <w:rPr>
          <w:rFonts w:ascii="Calibri" w:eastAsia="仿宋" w:hAnsi="Calibri" w:cs="Calibri"/>
          <w:bCs/>
          <w:kern w:val="2"/>
          <w:sz w:val="28"/>
          <w:szCs w:val="28"/>
        </w:rPr>
      </w:pPr>
      <w:r w:rsidRPr="00556542">
        <w:rPr>
          <w:rFonts w:ascii="Calibri" w:eastAsia="宋体" w:hAnsi="Calibri" w:cs="Calibri"/>
          <w:bCs/>
          <w:kern w:val="2"/>
          <w:sz w:val="21"/>
          <w:szCs w:val="21"/>
        </w:rPr>
        <w:t>（</w:t>
      </w:r>
      <w:r w:rsidRPr="00556542">
        <w:rPr>
          <w:rFonts w:ascii="Calibri" w:eastAsia="宋体" w:hAnsi="Calibri" w:cs="Calibri"/>
          <w:bCs/>
          <w:kern w:val="2"/>
          <w:sz w:val="21"/>
          <w:szCs w:val="21"/>
        </w:rPr>
        <w:t>2017</w:t>
      </w:r>
      <w:r w:rsidRPr="00556542">
        <w:rPr>
          <w:rFonts w:ascii="Calibri" w:eastAsia="宋体" w:hAnsi="Calibri" w:cs="Calibri"/>
          <w:bCs/>
          <w:kern w:val="2"/>
          <w:sz w:val="21"/>
          <w:szCs w:val="21"/>
        </w:rPr>
        <w:t>年</w:t>
      </w:r>
      <w:r w:rsidRPr="00556542">
        <w:rPr>
          <w:rFonts w:ascii="Calibri" w:eastAsia="宋体" w:hAnsi="Calibri" w:cs="Calibri"/>
          <w:bCs/>
          <w:kern w:val="2"/>
          <w:sz w:val="21"/>
          <w:szCs w:val="21"/>
        </w:rPr>
        <w:t>2</w:t>
      </w:r>
      <w:r w:rsidRPr="00556542">
        <w:rPr>
          <w:rFonts w:ascii="Calibri" w:eastAsia="宋体" w:hAnsi="Calibri" w:cs="Calibri"/>
          <w:bCs/>
          <w:kern w:val="2"/>
          <w:sz w:val="21"/>
          <w:szCs w:val="21"/>
        </w:rPr>
        <w:t>月制订）</w:t>
      </w:r>
    </w:p>
    <w:p w:rsidR="00556542" w:rsidRPr="00556542" w:rsidRDefault="00556542" w:rsidP="00556542">
      <w:pPr>
        <w:widowControl w:val="0"/>
        <w:adjustRightInd/>
        <w:snapToGrid/>
        <w:spacing w:after="0" w:line="360" w:lineRule="auto"/>
        <w:ind w:left="2240" w:hangingChars="800" w:hanging="2240"/>
        <w:jc w:val="both"/>
        <w:rPr>
          <w:rFonts w:ascii="Calibri" w:eastAsia="仿宋" w:hAnsi="Calibri" w:cs="Calibri"/>
          <w:bCs/>
          <w:kern w:val="2"/>
          <w:sz w:val="28"/>
          <w:szCs w:val="28"/>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EC" w:rsidRDefault="007A0DEC" w:rsidP="00556542">
      <w:pPr>
        <w:spacing w:after="0"/>
      </w:pPr>
      <w:r>
        <w:separator/>
      </w:r>
    </w:p>
  </w:endnote>
  <w:endnote w:type="continuationSeparator" w:id="0">
    <w:p w:rsidR="007A0DEC" w:rsidRDefault="007A0DEC" w:rsidP="00556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EC" w:rsidRDefault="007A0DEC" w:rsidP="00556542">
      <w:pPr>
        <w:spacing w:after="0"/>
      </w:pPr>
      <w:r>
        <w:separator/>
      </w:r>
    </w:p>
  </w:footnote>
  <w:footnote w:type="continuationSeparator" w:id="0">
    <w:p w:rsidR="007A0DEC" w:rsidRDefault="007A0DEC" w:rsidP="0055654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556542"/>
    <w:rsid w:val="00572A49"/>
    <w:rsid w:val="007A0DEC"/>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54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56542"/>
    <w:rPr>
      <w:rFonts w:ascii="Tahoma" w:hAnsi="Tahoma"/>
      <w:sz w:val="18"/>
      <w:szCs w:val="18"/>
    </w:rPr>
  </w:style>
  <w:style w:type="paragraph" w:styleId="a4">
    <w:name w:val="footer"/>
    <w:basedOn w:val="a"/>
    <w:link w:val="Char0"/>
    <w:uiPriority w:val="99"/>
    <w:unhideWhenUsed/>
    <w:rsid w:val="00556542"/>
    <w:pPr>
      <w:tabs>
        <w:tab w:val="center" w:pos="4153"/>
        <w:tab w:val="right" w:pos="8306"/>
      </w:tabs>
    </w:pPr>
    <w:rPr>
      <w:sz w:val="18"/>
      <w:szCs w:val="18"/>
    </w:rPr>
  </w:style>
  <w:style w:type="character" w:customStyle="1" w:styleId="Char0">
    <w:name w:val="页脚 Char"/>
    <w:basedOn w:val="a0"/>
    <w:link w:val="a4"/>
    <w:uiPriority w:val="99"/>
    <w:rsid w:val="00556542"/>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-judy</cp:lastModifiedBy>
  <cp:revision>3</cp:revision>
  <dcterms:created xsi:type="dcterms:W3CDTF">2008-09-11T17:20:00Z</dcterms:created>
  <dcterms:modified xsi:type="dcterms:W3CDTF">2017-10-16T06:28:00Z</dcterms:modified>
</cp:coreProperties>
</file>