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0B0AF" w14:textId="77777777" w:rsidR="00277B48" w:rsidRPr="005445F6" w:rsidRDefault="00E75BB1">
      <w:pPr>
        <w:spacing w:line="360" w:lineRule="auto"/>
        <w:jc w:val="center"/>
        <w:rPr>
          <w:rFonts w:asciiTheme="minorEastAsia" w:hAnsiTheme="minorEastAsia"/>
          <w:b/>
          <w:color w:val="FF0000"/>
          <w:sz w:val="48"/>
          <w:szCs w:val="48"/>
        </w:rPr>
      </w:pPr>
      <w:r w:rsidRPr="005445F6">
        <w:rPr>
          <w:rFonts w:asciiTheme="minorEastAsia" w:hAnsiTheme="minorEastAsia" w:hint="eastAsia"/>
          <w:b/>
          <w:color w:val="FF0000"/>
          <w:sz w:val="48"/>
          <w:szCs w:val="48"/>
        </w:rPr>
        <w:t>中共上海电力大学委员会组织部</w:t>
      </w:r>
    </w:p>
    <w:p w14:paraId="1F0721B0" w14:textId="77777777" w:rsidR="00277B48" w:rsidRPr="005445F6" w:rsidRDefault="00277B48">
      <w:pPr>
        <w:spacing w:line="360" w:lineRule="auto"/>
        <w:jc w:val="center"/>
        <w:rPr>
          <w:rFonts w:asciiTheme="minorEastAsia" w:hAnsiTheme="minorEastAsia"/>
          <w:sz w:val="24"/>
        </w:rPr>
      </w:pPr>
    </w:p>
    <w:p w14:paraId="6FA41701" w14:textId="2D4D958B" w:rsidR="00277B48" w:rsidRPr="005445F6" w:rsidRDefault="00E75BB1">
      <w:pPr>
        <w:spacing w:line="360" w:lineRule="auto"/>
        <w:jc w:val="center"/>
        <w:rPr>
          <w:rFonts w:asciiTheme="minorEastAsia" w:hAnsiTheme="minorEastAsia" w:cs="Times New Roman"/>
          <w:color w:val="000000"/>
          <w:sz w:val="32"/>
          <w:szCs w:val="32"/>
        </w:rPr>
      </w:pPr>
      <w:r w:rsidRPr="005445F6">
        <w:rPr>
          <w:rFonts w:asciiTheme="minorEastAsia" w:hAnsiTheme="minorEastAsia" w:cs="Times New Roman" w:hint="eastAsia"/>
          <w:color w:val="000000"/>
          <w:sz w:val="32"/>
          <w:szCs w:val="32"/>
        </w:rPr>
        <w:t>上电委组〔</w:t>
      </w:r>
      <w:r w:rsidRPr="005445F6">
        <w:rPr>
          <w:rFonts w:asciiTheme="minorEastAsia" w:hAnsiTheme="minorEastAsia" w:cs="Times New Roman"/>
          <w:color w:val="000000"/>
          <w:sz w:val="32"/>
          <w:szCs w:val="32"/>
        </w:rPr>
        <w:t>20</w:t>
      </w:r>
      <w:r w:rsidRPr="005445F6">
        <w:rPr>
          <w:rFonts w:asciiTheme="minorEastAsia" w:hAnsiTheme="minorEastAsia" w:cs="Times New Roman" w:hint="eastAsia"/>
          <w:color w:val="000000"/>
          <w:sz w:val="32"/>
          <w:szCs w:val="32"/>
        </w:rPr>
        <w:t>20〕</w:t>
      </w:r>
      <w:r w:rsidR="00E1629C" w:rsidRPr="00E1629C">
        <w:rPr>
          <w:rFonts w:asciiTheme="minorEastAsia" w:hAnsiTheme="minorEastAsia" w:cs="Times New Roman"/>
          <w:color w:val="000000"/>
          <w:sz w:val="32"/>
          <w:szCs w:val="32"/>
        </w:rPr>
        <w:t>40</w:t>
      </w:r>
      <w:r w:rsidR="005445F6">
        <w:rPr>
          <w:rFonts w:asciiTheme="minorEastAsia" w:hAnsiTheme="minorEastAsia" w:cs="Times New Roman" w:hint="eastAsia"/>
          <w:color w:val="000000"/>
          <w:sz w:val="32"/>
          <w:szCs w:val="32"/>
        </w:rPr>
        <w:t xml:space="preserve"> </w:t>
      </w:r>
      <w:r w:rsidRPr="005445F6">
        <w:rPr>
          <w:rFonts w:asciiTheme="minorEastAsia" w:hAnsiTheme="minorEastAsia" w:cs="Times New Roman" w:hint="eastAsia"/>
          <w:color w:val="000000"/>
          <w:sz w:val="32"/>
          <w:szCs w:val="32"/>
        </w:rPr>
        <w:t>号</w:t>
      </w:r>
    </w:p>
    <w:p w14:paraId="051378CE" w14:textId="6D9F5208" w:rsidR="00277B48" w:rsidRPr="005445F6" w:rsidRDefault="008F180A">
      <w:pPr>
        <w:spacing w:line="360" w:lineRule="auto"/>
        <w:jc w:val="center"/>
        <w:rPr>
          <w:rFonts w:asciiTheme="minorEastAsia" w:hAnsiTheme="minorEastAsia" w:cs="宋体"/>
          <w:b/>
          <w:color w:val="000000"/>
          <w:kern w:val="0"/>
          <w:szCs w:val="21"/>
        </w:rPr>
      </w:pPr>
      <w:r>
        <w:rPr>
          <w:rFonts w:asciiTheme="minorEastAsia" w:hAnsiTheme="minorEastAsia"/>
          <w:noProof/>
          <w:szCs w:val="24"/>
        </w:rPr>
        <mc:AlternateContent>
          <mc:Choice Requires="wps">
            <w:drawing>
              <wp:anchor distT="4294967295" distB="4294967295" distL="114300" distR="114300" simplePos="0" relativeHeight="251665408" behindDoc="0" locked="0" layoutInCell="1" allowOverlap="1" wp14:anchorId="104D1E09" wp14:editId="659704C8">
                <wp:simplePos x="0" y="0"/>
                <wp:positionH relativeFrom="column">
                  <wp:posOffset>2857500</wp:posOffset>
                </wp:positionH>
                <wp:positionV relativeFrom="paragraph">
                  <wp:posOffset>99694</wp:posOffset>
                </wp:positionV>
                <wp:extent cx="2354580" cy="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4580" cy="0"/>
                        </a:xfrm>
                        <a:prstGeom prst="line">
                          <a:avLst/>
                        </a:prstGeom>
                        <a:noFill/>
                        <a:ln w="2540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685121E" id="Line 2" o:spid="_x0000_s1026" style="position:absolute;left:0;text-align:left;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7.85pt" to="410.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" strokecolor="red" strokeweight="2pt"/>
            </w:pict>
          </mc:Fallback>
        </mc:AlternateContent>
      </w:r>
      <w:r>
        <w:rPr>
          <w:rFonts w:asciiTheme="minorEastAsia" w:hAnsiTheme="minorEastAsia"/>
          <w:noProof/>
          <w:szCs w:val="24"/>
        </w:rPr>
        <mc:AlternateContent>
          <mc:Choice Requires="wps">
            <w:drawing>
              <wp:anchor distT="0" distB="0" distL="114300" distR="114300" simplePos="0" relativeHeight="251664384" behindDoc="0" locked="0" layoutInCell="1" allowOverlap="1" wp14:anchorId="7985F61D" wp14:editId="63514612">
                <wp:simplePos x="0" y="0"/>
                <wp:positionH relativeFrom="column">
                  <wp:posOffset>2514600</wp:posOffset>
                </wp:positionH>
                <wp:positionV relativeFrom="paragraph">
                  <wp:posOffset>23495</wp:posOffset>
                </wp:positionV>
                <wp:extent cx="228600" cy="198120"/>
                <wp:effectExtent l="38100" t="19050" r="19050" b="1143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star5">
                          <a:avLst/>
                        </a:prstGeom>
                        <a:solidFill>
                          <a:srgbClr val="FF0000"/>
                        </a:solidFill>
                        <a:ln w="9525">
                          <a:solidFill>
                            <a:srgbClr val="FF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6B3B" id="AutoShape 3" o:spid="_x0000_s1026" style="position:absolute;left:0;text-align:left;margin-left:198pt;margin-top:1.85pt;width:1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" path="m,75675r87318,l114300,r26982,75675l228600,75675r-70642,46769l184941,198119,114300,151349,43659,198119,70642,122444,,75675xe" fillcolor="red" strokecolor="red">
                <v:stroke joinstyle="miter"/>
                <v:path o:connecttype="custom" o:connectlocs="0,75675;87318,75675;114300,0;141282,75675;228600,75675;157958,122444;184941,198119;114300,151349;43659,198119;70642,122444;0,75675" o:connectangles="0,0,0,0,0,0,0,0,0,0,0"/>
              </v:shape>
            </w:pict>
          </mc:Fallback>
        </mc:AlternateContent>
      </w:r>
      <w:r>
        <w:rPr>
          <w:rFonts w:asciiTheme="minorEastAsia" w:hAnsiTheme="minorEastAsia"/>
          <w:noProof/>
          <w:szCs w:val="24"/>
        </w:rPr>
        <mc:AlternateContent>
          <mc:Choice Requires="wps">
            <w:drawing>
              <wp:anchor distT="4294967295" distB="4294967295" distL="114300" distR="114300" simplePos="0" relativeHeight="251663360" behindDoc="0" locked="0" layoutInCell="1" allowOverlap="1" wp14:anchorId="233FB53E" wp14:editId="3114773E">
                <wp:simplePos x="0" y="0"/>
                <wp:positionH relativeFrom="column">
                  <wp:posOffset>0</wp:posOffset>
                </wp:positionH>
                <wp:positionV relativeFrom="paragraph">
                  <wp:posOffset>99694</wp:posOffset>
                </wp:positionV>
                <wp:extent cx="2400300" cy="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2540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709940D4" id="Line 4"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5pt" to="18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" strokecolor="red" strokeweight="2pt"/>
            </w:pict>
          </mc:Fallback>
        </mc:AlternateContent>
      </w:r>
    </w:p>
    <w:p w14:paraId="51DE4845" w14:textId="5CFD4781" w:rsidR="008F180A" w:rsidRPr="00E1629C" w:rsidRDefault="008F180A" w:rsidP="008F180A">
      <w:pPr>
        <w:spacing w:line="700" w:lineRule="exact"/>
        <w:jc w:val="center"/>
        <w:rPr>
          <w:rFonts w:asciiTheme="minorEastAsia" w:hAnsiTheme="minorEastAsia" w:cs="仿宋_GB2312"/>
          <w:sz w:val="28"/>
          <w:szCs w:val="28"/>
        </w:rPr>
      </w:pPr>
      <w:r w:rsidRPr="00E1629C">
        <w:rPr>
          <w:rFonts w:ascii="ˎ̥" w:eastAsia="宋体" w:hAnsi="ˎ̥" w:cs="宋体" w:hint="eastAsia"/>
          <w:b/>
          <w:color w:val="000000"/>
          <w:kern w:val="0"/>
          <w:sz w:val="32"/>
          <w:szCs w:val="32"/>
        </w:rPr>
        <w:t>上海电力大学专职辅导员职级晋升管理办法</w:t>
      </w:r>
      <w:r>
        <w:rPr>
          <w:rFonts w:ascii="仿宋_GB2312" w:eastAsia="仿宋_GB2312" w:hAnsi="仿宋_GB2312" w:cs="仿宋_GB2312" w:hint="eastAsia"/>
          <w:sz w:val="32"/>
          <w:szCs w:val="32"/>
        </w:rPr>
        <w:br/>
      </w:r>
    </w:p>
    <w:p w14:paraId="57875109"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为深入贯彻落实《全国高校思想政治工作会议精神》《普通高等学校辅导员队伍建设规定》（中华人民共和国教育部令第43号）《教育部关于印发〈高等学校辅导员职业能力标准（暂行）〉的通知》（教思政〔2014〕2号）等有关文件关于“专职辅导员职务职级‘双线’晋升”的要求，结合学校实际，经学校党委常委会审议通过，发布本办法。</w:t>
      </w:r>
    </w:p>
    <w:p w14:paraId="7D3CBB87" w14:textId="77777777" w:rsidR="008F180A" w:rsidRPr="00E1629C" w:rsidRDefault="008F180A" w:rsidP="008F180A">
      <w:pPr>
        <w:ind w:firstLineChars="200" w:firstLine="562"/>
        <w:rPr>
          <w:rFonts w:asciiTheme="minorEastAsia" w:hAnsiTheme="minorEastAsia" w:cs="仿宋_GB2312"/>
          <w:b/>
          <w:bCs/>
          <w:sz w:val="28"/>
          <w:szCs w:val="28"/>
        </w:rPr>
      </w:pPr>
      <w:r w:rsidRPr="00E1629C">
        <w:rPr>
          <w:rFonts w:asciiTheme="minorEastAsia" w:hAnsiTheme="minorEastAsia" w:cs="仿宋_GB2312" w:hint="eastAsia"/>
          <w:b/>
          <w:bCs/>
          <w:sz w:val="28"/>
          <w:szCs w:val="28"/>
        </w:rPr>
        <w:t>一、指导思想</w:t>
      </w:r>
    </w:p>
    <w:p w14:paraId="1DF33483"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认真贯彻中央、市教委和学校关于加强和改进大学生思想政治教育的有关文件精神，把辅导员队伍建设列入我校党政管理干部队伍建设的总体规划，不断提高辅导员队伍综合素质，推动辅导员队伍专业化建设和职业化发展，努力建设一支政治素质好、业务能力强、工作水平高的辅导员队伍，为改进和加强大学生思想政治教育，全面提升人才培养质量提供有力保障。</w:t>
      </w:r>
    </w:p>
    <w:p w14:paraId="163252D8" w14:textId="77777777" w:rsidR="008F180A" w:rsidRPr="00E1629C" w:rsidRDefault="008F180A" w:rsidP="008F180A">
      <w:pPr>
        <w:ind w:firstLineChars="200" w:firstLine="562"/>
        <w:rPr>
          <w:rFonts w:asciiTheme="minorEastAsia" w:hAnsiTheme="minorEastAsia" w:cs="仿宋_GB2312"/>
          <w:b/>
          <w:bCs/>
          <w:sz w:val="28"/>
          <w:szCs w:val="28"/>
        </w:rPr>
      </w:pPr>
      <w:r w:rsidRPr="00E1629C">
        <w:rPr>
          <w:rFonts w:asciiTheme="minorEastAsia" w:hAnsiTheme="minorEastAsia" w:cs="仿宋_GB2312" w:hint="eastAsia"/>
          <w:b/>
          <w:bCs/>
          <w:sz w:val="28"/>
          <w:szCs w:val="28"/>
        </w:rPr>
        <w:t>二、工作原则</w:t>
      </w:r>
    </w:p>
    <w:p w14:paraId="23A0E65D"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1．坚持公开平等、竞争择优的原则。</w:t>
      </w:r>
    </w:p>
    <w:p w14:paraId="6EB2329B"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lastRenderedPageBreak/>
        <w:t>2．坚持稳定发展、优化结构、合理交流的原则。</w:t>
      </w:r>
    </w:p>
    <w:p w14:paraId="454C66AF"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3．坚持以德为先、注重实绩的用人导向，全面考察政治素质、业务能力和工作实绩。</w:t>
      </w:r>
    </w:p>
    <w:p w14:paraId="1F0C2383" w14:textId="77777777" w:rsidR="008F180A" w:rsidRPr="00E1629C" w:rsidRDefault="008F180A" w:rsidP="008F180A">
      <w:pPr>
        <w:ind w:firstLineChars="200" w:firstLine="562"/>
        <w:rPr>
          <w:rFonts w:asciiTheme="minorEastAsia" w:hAnsiTheme="minorEastAsia" w:cs="仿宋_GB2312"/>
          <w:b/>
          <w:bCs/>
          <w:sz w:val="28"/>
          <w:szCs w:val="28"/>
        </w:rPr>
      </w:pPr>
      <w:r w:rsidRPr="00E1629C">
        <w:rPr>
          <w:rFonts w:asciiTheme="minorEastAsia" w:hAnsiTheme="minorEastAsia" w:cs="仿宋_GB2312" w:hint="eastAsia"/>
          <w:b/>
          <w:bCs/>
          <w:sz w:val="28"/>
          <w:szCs w:val="28"/>
        </w:rPr>
        <w:t>三、职级晋升办法</w:t>
      </w:r>
    </w:p>
    <w:p w14:paraId="2FBB2D8F"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（一）岗位职级结构</w:t>
      </w:r>
    </w:p>
    <w:p w14:paraId="3ACFA00A"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专职辅导员岗位实行职级制，设为参照正科级管理辅导员岗位、参照副科级管理辅导员岗位、普通辅导员（科员）岗位。结合工作实际和我校辅导员的发展需求，专职辅导员岗位职级比例设置如下表：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4491"/>
        <w:gridCol w:w="2267"/>
      </w:tblGrid>
      <w:tr w:rsidR="008F180A" w:rsidRPr="00E1629C" w14:paraId="597F6FEC" w14:textId="77777777" w:rsidTr="00E11F32">
        <w:trPr>
          <w:jc w:val="center"/>
        </w:trPr>
        <w:tc>
          <w:tcPr>
            <w:tcW w:w="1714" w:type="dxa"/>
            <w:vAlign w:val="center"/>
          </w:tcPr>
          <w:p w14:paraId="4A3B7859" w14:textId="77777777" w:rsidR="008F180A" w:rsidRPr="00E1629C" w:rsidRDefault="008F180A" w:rsidP="00E11F32">
            <w:pPr>
              <w:jc w:val="center"/>
              <w:rPr>
                <w:rFonts w:asciiTheme="minorEastAsia" w:hAnsiTheme="minorEastAsia" w:cs="仿宋_GB2312"/>
                <w:sz w:val="28"/>
                <w:szCs w:val="28"/>
              </w:rPr>
            </w:pPr>
            <w:r w:rsidRPr="00E1629C">
              <w:rPr>
                <w:rFonts w:asciiTheme="minorEastAsia" w:hAnsiTheme="minorEastAsia" w:cs="仿宋_GB2312" w:hint="eastAsia"/>
                <w:sz w:val="28"/>
                <w:szCs w:val="28"/>
              </w:rPr>
              <w:t>序号</w:t>
            </w:r>
          </w:p>
        </w:tc>
        <w:tc>
          <w:tcPr>
            <w:tcW w:w="4491" w:type="dxa"/>
            <w:vAlign w:val="center"/>
          </w:tcPr>
          <w:p w14:paraId="6684CA91" w14:textId="77777777" w:rsidR="008F180A" w:rsidRPr="00E1629C" w:rsidRDefault="008F180A" w:rsidP="00E11F32">
            <w:pPr>
              <w:jc w:val="center"/>
              <w:rPr>
                <w:rFonts w:asciiTheme="minorEastAsia" w:hAnsiTheme="minorEastAsia" w:cs="仿宋_GB2312"/>
                <w:sz w:val="28"/>
                <w:szCs w:val="28"/>
              </w:rPr>
            </w:pPr>
            <w:r w:rsidRPr="00E1629C">
              <w:rPr>
                <w:rFonts w:asciiTheme="minorEastAsia" w:hAnsiTheme="minorEastAsia" w:cs="仿宋_GB2312" w:hint="eastAsia"/>
                <w:sz w:val="28"/>
                <w:szCs w:val="28"/>
              </w:rPr>
              <w:t>岗位名称</w:t>
            </w:r>
          </w:p>
        </w:tc>
        <w:tc>
          <w:tcPr>
            <w:tcW w:w="2267" w:type="dxa"/>
            <w:vAlign w:val="center"/>
          </w:tcPr>
          <w:p w14:paraId="0F5C0D85" w14:textId="77777777" w:rsidR="008F180A" w:rsidRPr="00E1629C" w:rsidRDefault="008F180A" w:rsidP="00E11F32">
            <w:pPr>
              <w:jc w:val="center"/>
              <w:rPr>
                <w:rFonts w:asciiTheme="minorEastAsia" w:hAnsiTheme="minorEastAsia" w:cs="仿宋_GB2312"/>
                <w:sz w:val="28"/>
                <w:szCs w:val="28"/>
              </w:rPr>
            </w:pPr>
            <w:r w:rsidRPr="00E1629C">
              <w:rPr>
                <w:rFonts w:asciiTheme="minorEastAsia" w:hAnsiTheme="minorEastAsia" w:cs="仿宋_GB2312" w:hint="eastAsia"/>
                <w:sz w:val="28"/>
                <w:szCs w:val="28"/>
              </w:rPr>
              <w:t>所占比例</w:t>
            </w:r>
          </w:p>
        </w:tc>
      </w:tr>
      <w:tr w:rsidR="008F180A" w:rsidRPr="00E1629C" w14:paraId="02E2597D" w14:textId="77777777" w:rsidTr="00E11F32">
        <w:trPr>
          <w:jc w:val="center"/>
        </w:trPr>
        <w:tc>
          <w:tcPr>
            <w:tcW w:w="1714" w:type="dxa"/>
            <w:vAlign w:val="center"/>
          </w:tcPr>
          <w:p w14:paraId="08F58AF4" w14:textId="77777777" w:rsidR="008F180A" w:rsidRPr="00E1629C" w:rsidRDefault="008F180A" w:rsidP="00E11F32">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1</w:t>
            </w:r>
          </w:p>
        </w:tc>
        <w:tc>
          <w:tcPr>
            <w:tcW w:w="4491" w:type="dxa"/>
            <w:vAlign w:val="center"/>
          </w:tcPr>
          <w:p w14:paraId="4EE05A6D" w14:textId="77777777" w:rsidR="008F180A" w:rsidRPr="00E1629C" w:rsidRDefault="008F180A" w:rsidP="00E11F32">
            <w:pPr>
              <w:jc w:val="center"/>
              <w:rPr>
                <w:rFonts w:asciiTheme="minorEastAsia" w:hAnsiTheme="minorEastAsia" w:cs="仿宋_GB2312"/>
                <w:sz w:val="28"/>
                <w:szCs w:val="28"/>
              </w:rPr>
            </w:pPr>
            <w:r w:rsidRPr="00E1629C">
              <w:rPr>
                <w:rFonts w:asciiTheme="minorEastAsia" w:hAnsiTheme="minorEastAsia" w:cs="仿宋_GB2312" w:hint="eastAsia"/>
                <w:sz w:val="28"/>
                <w:szCs w:val="28"/>
              </w:rPr>
              <w:t>参照正科级管理辅导员岗位</w:t>
            </w:r>
          </w:p>
        </w:tc>
        <w:tc>
          <w:tcPr>
            <w:tcW w:w="2267" w:type="dxa"/>
            <w:vAlign w:val="center"/>
          </w:tcPr>
          <w:p w14:paraId="0FF9F2C0" w14:textId="77777777" w:rsidR="008F180A" w:rsidRPr="00E1629C" w:rsidRDefault="008F180A" w:rsidP="00E11F32">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≤30%</w:t>
            </w:r>
          </w:p>
        </w:tc>
      </w:tr>
      <w:tr w:rsidR="008F180A" w:rsidRPr="00E1629C" w14:paraId="2B18C161" w14:textId="77777777" w:rsidTr="00E11F32">
        <w:trPr>
          <w:jc w:val="center"/>
        </w:trPr>
        <w:tc>
          <w:tcPr>
            <w:tcW w:w="1714" w:type="dxa"/>
            <w:vAlign w:val="center"/>
          </w:tcPr>
          <w:p w14:paraId="408FCA8E" w14:textId="77777777" w:rsidR="008F180A" w:rsidRPr="00E1629C" w:rsidRDefault="008F180A" w:rsidP="00E11F32">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2</w:t>
            </w:r>
          </w:p>
        </w:tc>
        <w:tc>
          <w:tcPr>
            <w:tcW w:w="4491" w:type="dxa"/>
            <w:vAlign w:val="center"/>
          </w:tcPr>
          <w:p w14:paraId="675A81A0" w14:textId="77777777" w:rsidR="008F180A" w:rsidRPr="00E1629C" w:rsidRDefault="008F180A" w:rsidP="00E11F32">
            <w:pPr>
              <w:jc w:val="center"/>
              <w:rPr>
                <w:rFonts w:asciiTheme="minorEastAsia" w:hAnsiTheme="minorEastAsia" w:cs="仿宋_GB2312"/>
                <w:sz w:val="28"/>
                <w:szCs w:val="28"/>
              </w:rPr>
            </w:pPr>
            <w:r w:rsidRPr="00E1629C">
              <w:rPr>
                <w:rFonts w:asciiTheme="minorEastAsia" w:hAnsiTheme="minorEastAsia" w:cs="仿宋_GB2312" w:hint="eastAsia"/>
                <w:sz w:val="28"/>
                <w:szCs w:val="28"/>
              </w:rPr>
              <w:t>参照副科级管理辅导员岗位</w:t>
            </w:r>
          </w:p>
        </w:tc>
        <w:tc>
          <w:tcPr>
            <w:tcW w:w="2267" w:type="dxa"/>
            <w:vAlign w:val="center"/>
          </w:tcPr>
          <w:p w14:paraId="162BD861" w14:textId="77777777" w:rsidR="008F180A" w:rsidRPr="00E1629C" w:rsidRDefault="008F180A" w:rsidP="00E11F32">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≥35%</w:t>
            </w:r>
          </w:p>
        </w:tc>
      </w:tr>
      <w:tr w:rsidR="008F180A" w:rsidRPr="00E1629C" w14:paraId="2F0DAD98" w14:textId="77777777" w:rsidTr="00E11F32">
        <w:trPr>
          <w:jc w:val="center"/>
        </w:trPr>
        <w:tc>
          <w:tcPr>
            <w:tcW w:w="6205" w:type="dxa"/>
            <w:gridSpan w:val="2"/>
            <w:vAlign w:val="center"/>
          </w:tcPr>
          <w:p w14:paraId="6FBF6C4B" w14:textId="77777777" w:rsidR="008F180A" w:rsidRPr="00E1629C" w:rsidRDefault="008F180A" w:rsidP="00E11F32">
            <w:pPr>
              <w:jc w:val="center"/>
              <w:rPr>
                <w:rFonts w:asciiTheme="minorEastAsia" w:hAnsiTheme="minorEastAsia" w:cs="仿宋_GB2312"/>
                <w:sz w:val="28"/>
                <w:szCs w:val="28"/>
              </w:rPr>
            </w:pPr>
            <w:r w:rsidRPr="00E1629C">
              <w:rPr>
                <w:rFonts w:asciiTheme="minorEastAsia" w:hAnsiTheme="minorEastAsia" w:cs="仿宋_GB2312" w:hint="eastAsia"/>
                <w:sz w:val="28"/>
                <w:szCs w:val="28"/>
              </w:rPr>
              <w:t>总计</w:t>
            </w:r>
          </w:p>
        </w:tc>
        <w:tc>
          <w:tcPr>
            <w:tcW w:w="2267" w:type="dxa"/>
            <w:vAlign w:val="center"/>
          </w:tcPr>
          <w:p w14:paraId="1DAA7315" w14:textId="77777777" w:rsidR="008F180A" w:rsidRPr="00E1629C" w:rsidRDefault="008F180A" w:rsidP="00E11F32">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≤65%</w:t>
            </w:r>
          </w:p>
        </w:tc>
      </w:tr>
    </w:tbl>
    <w:p w14:paraId="3AC96634"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（二）基本要求</w:t>
      </w:r>
    </w:p>
    <w:p w14:paraId="5B62A564"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1．政治强。具有坚定正确的政治立场，热爱大学生思想政治教育事业，具有较高的思想政治觉悟和理论素养，在思想上、行动上能够时刻与党中央保持高度一致。</w:t>
      </w:r>
    </w:p>
    <w:p w14:paraId="726FD89F"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2．业务精。具有扎实深厚的业务素养，掌握大学生思想政治教育规律，善于运用各种新的工作载体，努力拓展工作途径，能够不断适应新的形势、胜任新的任务。</w:t>
      </w:r>
    </w:p>
    <w:p w14:paraId="47D65029"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3．纪律严。严格遵守纪律，依法办事，坚持原则，秉持公正，能够</w:t>
      </w:r>
      <w:r w:rsidRPr="00E1629C">
        <w:rPr>
          <w:rFonts w:asciiTheme="minorEastAsia" w:hAnsiTheme="minorEastAsia" w:cs="仿宋_GB2312" w:hint="eastAsia"/>
          <w:sz w:val="28"/>
          <w:szCs w:val="28"/>
        </w:rPr>
        <w:lastRenderedPageBreak/>
        <w:t>自觉维护全局利益。</w:t>
      </w:r>
    </w:p>
    <w:p w14:paraId="03CE0D3D"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4．作风正。坚持和发扬党的优良传统和作风，理论联系实际，密切联系群众，爱岗敬业，立德树人，能够处处体现为人师表的品德风范。</w:t>
      </w:r>
    </w:p>
    <w:p w14:paraId="12DE968F"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（三）任职条件</w:t>
      </w:r>
    </w:p>
    <w:p w14:paraId="0042A4AD"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晋升各职级辅导员，须能够认真履行《上海电力大学辅导员工作条例》规定的各项职责，所负责的学生安全稳定，未发生重大事故，各年度考核等第应在“合格”及以上，且同时满足以下相应条件，以下条件为晋升的基本条件。</w:t>
      </w:r>
    </w:p>
    <w:p w14:paraId="17B42138"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1.晋升参照副科级管理辅导员</w:t>
      </w:r>
    </w:p>
    <w:p w14:paraId="746B26CD"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（1）连续担任辅导员3年以上；</w:t>
      </w:r>
    </w:p>
    <w:p w14:paraId="4DBC7D4A"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（2）具有中级职称1年以上；</w:t>
      </w:r>
    </w:p>
    <w:p w14:paraId="531F64CF"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（3）担任辅导员期间，获得过年度考核“优秀”或被评为校“优秀辅导员”</w:t>
      </w:r>
    </w:p>
    <w:p w14:paraId="766B4CBC"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（4）担任辅导员期间，所带学生团体获得校级荣誉2项以上或市级以上荣誉1项以上（所带学生团体需满1年以上）；</w:t>
      </w:r>
    </w:p>
    <w:p w14:paraId="0D6BCBF3"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5）担任辅导员期间，至少主持校级及以上大学生思想政治教育相关课题1项，同时，应以第一作者身份在公开学术期刊上（知网可查）发表大学生思想政治教育相关论文1篇以上或在核心期刊上发表相关论文1篇以上。</w:t>
      </w:r>
    </w:p>
    <w:p w14:paraId="7B7BE24B"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2.晋升参照正科级管理辅导员</w:t>
      </w:r>
    </w:p>
    <w:p w14:paraId="5AA56037"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lastRenderedPageBreak/>
        <w:t>（1）连续担任参照副科级辅导员2年以上；</w:t>
      </w:r>
    </w:p>
    <w:p w14:paraId="1568F952"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（2）担任参照副科级辅导员期间，获得过年度考核“优秀”或被评为校“优秀辅导员”；</w:t>
      </w:r>
    </w:p>
    <w:p w14:paraId="7731825F"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（3）担任参照副科级辅导员期间，所带学生团体获得校级荣誉4项以上或市级以上荣誉1项以上（所带学生团体需满1年以上）；</w:t>
      </w:r>
    </w:p>
    <w:p w14:paraId="41637092"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4）担任参照副科级辅导员期间，至少主持校级及以上大学生思想政治教育相关课题2项，同时，应以第一作者身份在公开学术期刊上（知网可查）发表大学生思想政治教育相关论文3篇以上或在核心期刊上发表相关论文1篇以上。</w:t>
      </w:r>
    </w:p>
    <w:p w14:paraId="1EE266D6"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3.由学校党委组织部任命的各二级学院团委书记，不适用以上专职辅导员职级晋升管理办法。</w:t>
      </w:r>
    </w:p>
    <w:p w14:paraId="6E8FD264"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（四）组织管理</w:t>
      </w:r>
    </w:p>
    <w:p w14:paraId="1E873E71"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1．学校将行政职级为参照正科级管理和参照副科级管理的辅导员纳入党委干部管理的范围，党委组织部负责实施。</w:t>
      </w:r>
    </w:p>
    <w:p w14:paraId="45732F1F"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2．专职辅导员岗位行政职级待遇参考相应职级的岗位。</w:t>
      </w:r>
    </w:p>
    <w:p w14:paraId="6EE38955"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3．专职辅导员因各种原因调离辅导员岗位的，其相应职级按照新任岗位执行。</w:t>
      </w:r>
    </w:p>
    <w:p w14:paraId="2A187040"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4．其他岗位的干部转聘专职辅导员，可沿用原职级。其后续的职级晋升，参照上述要求进行。</w:t>
      </w:r>
    </w:p>
    <w:p w14:paraId="06971029"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5. 聘任条件中各项荣誉的组织机构应为各级政府及教育部门，所获</w:t>
      </w:r>
      <w:r w:rsidRPr="00E1629C">
        <w:rPr>
          <w:rFonts w:asciiTheme="minorEastAsia" w:hAnsiTheme="minorEastAsia" w:cs="仿宋_GB2312" w:hint="eastAsia"/>
          <w:sz w:val="28"/>
          <w:szCs w:val="28"/>
        </w:rPr>
        <w:lastRenderedPageBreak/>
        <w:t>荣誉的认定工作由学校相应条线职能部门负责。</w:t>
      </w:r>
    </w:p>
    <w:p w14:paraId="6C539E41"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6. 参照正科级管理或参照副科级管理的辅导员，其相应待遇按照学校相关文件执行。</w:t>
      </w:r>
    </w:p>
    <w:p w14:paraId="5EEB07A4"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7. 辅导员职级晋升实行集中聘任与个别调整相结合的方法。辅导员行政职级集中晋升工作一般每两年开展一次。</w:t>
      </w:r>
    </w:p>
    <w:p w14:paraId="79910B4C"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8. 辅导员晋升后，年度考核时，按照《上海电力大学辅导员考核办法》被确定为“不符合相应职级者”，应于次年起降低一档，且两年内不得申请职级晋升，两年后，德才表现和工作实绩突出，且经考察符合任职条件者，可以重新申请。</w:t>
      </w:r>
    </w:p>
    <w:p w14:paraId="4C6B51F4"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（五）组织机构</w:t>
      </w:r>
    </w:p>
    <w:p w14:paraId="4C33D47B"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成立辅导员职级晋升工作小组。</w:t>
      </w:r>
    </w:p>
    <w:p w14:paraId="7B6B6086"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组长：分管学生工作校领导。</w:t>
      </w:r>
    </w:p>
    <w:p w14:paraId="6162FFD2"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成员：由组织部、学工部、研工部、人事处、校团委等相关部门负责人组成。</w:t>
      </w:r>
    </w:p>
    <w:p w14:paraId="2DFD00F8"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（六）晋升程序</w:t>
      </w:r>
    </w:p>
    <w:p w14:paraId="5E1AF03A"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1．宣传动员：公布辅导员职级晋升政策、晋升条件及工作程序。</w:t>
      </w:r>
    </w:p>
    <w:p w14:paraId="4A7EBB82"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2．提名推荐：由本人自荐和二级学院党委（党总支）推荐相结合。个人填写并向所在二级学院党委（党总支）提交晋级申请表、近年来履职工作小结，经学院党组织会议讨论，填写综合推荐意见后报送学工部。</w:t>
      </w:r>
    </w:p>
    <w:p w14:paraId="7AEC4D47"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3．资格审查：学工部汇总提名情况，并与组织部一起按照晋级条件</w:t>
      </w:r>
      <w:r w:rsidRPr="00E1629C">
        <w:rPr>
          <w:rFonts w:asciiTheme="minorEastAsia" w:hAnsiTheme="minorEastAsia" w:cs="仿宋_GB2312" w:hint="eastAsia"/>
          <w:sz w:val="28"/>
          <w:szCs w:val="28"/>
        </w:rPr>
        <w:lastRenderedPageBreak/>
        <w:t>进行资格审查，形成初步考察人选名单。</w:t>
      </w:r>
    </w:p>
    <w:p w14:paraId="565DA1F1"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4．组织考察：通过答辩的形式，工作小组对初步考察人选对象进行差额推荐，确定拟提拔人选考察对象。适时发布考察预告，在一定范围内进行考察谈话，征询意见，对考察中反应的问题进行核查，形成考察意见。</w:t>
      </w:r>
    </w:p>
    <w:p w14:paraId="611A6BD9"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5．讨论决定、公示及任职：工作小组将考察情况和考察结论报学校党委组织部审批，校党委组织部对拟晋升人选名单进行公示；公示期满后发布任职通知。</w:t>
      </w:r>
    </w:p>
    <w:p w14:paraId="4DA840BE" w14:textId="77777777" w:rsidR="008F180A" w:rsidRPr="00E1629C" w:rsidRDefault="008F180A" w:rsidP="008F180A">
      <w:pPr>
        <w:ind w:firstLineChars="200" w:firstLine="562"/>
        <w:rPr>
          <w:rFonts w:asciiTheme="minorEastAsia" w:hAnsiTheme="minorEastAsia" w:cs="仿宋_GB2312"/>
          <w:b/>
          <w:bCs/>
          <w:sz w:val="28"/>
          <w:szCs w:val="28"/>
        </w:rPr>
      </w:pPr>
      <w:r w:rsidRPr="00E1629C">
        <w:rPr>
          <w:rFonts w:asciiTheme="minorEastAsia" w:hAnsiTheme="minorEastAsia" w:cs="仿宋_GB2312" w:hint="eastAsia"/>
          <w:b/>
          <w:bCs/>
          <w:sz w:val="28"/>
          <w:szCs w:val="28"/>
        </w:rPr>
        <w:t>四、其他</w:t>
      </w:r>
    </w:p>
    <w:p w14:paraId="4AC89BDB"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1．本办法中提及的“以上”均包含本级或本数。</w:t>
      </w:r>
    </w:p>
    <w:p w14:paraId="0D0FEA71"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2．本办法由中共上海电力大学委员会组织部、学工部负责解释。</w:t>
      </w:r>
    </w:p>
    <w:p w14:paraId="36A1A846" w14:textId="77777777" w:rsidR="008F180A" w:rsidRPr="00E1629C" w:rsidRDefault="008F180A" w:rsidP="008F180A">
      <w:pPr>
        <w:ind w:firstLineChars="200" w:firstLine="560"/>
        <w:rPr>
          <w:rFonts w:asciiTheme="minorEastAsia" w:hAnsiTheme="minorEastAsia" w:cs="仿宋_GB2312"/>
          <w:sz w:val="28"/>
          <w:szCs w:val="28"/>
        </w:rPr>
      </w:pPr>
      <w:r w:rsidRPr="00E1629C">
        <w:rPr>
          <w:rFonts w:asciiTheme="minorEastAsia" w:hAnsiTheme="minorEastAsia" w:cs="仿宋_GB2312" w:hint="eastAsia"/>
          <w:sz w:val="28"/>
          <w:szCs w:val="28"/>
        </w:rPr>
        <w:t>3．本办法自发布之日起试行。原《上海电力学院关于专职辅导员职务职级“双线”晋升的管理办法》同时废止。</w:t>
      </w:r>
    </w:p>
    <w:p w14:paraId="72C15A3F" w14:textId="77777777" w:rsidR="008F180A" w:rsidRDefault="008F180A" w:rsidP="008F180A">
      <w:pPr>
        <w:ind w:firstLineChars="200" w:firstLine="640"/>
        <w:rPr>
          <w:rFonts w:ascii="仿宋_GB2312" w:eastAsia="仿宋_GB2312" w:hAnsi="仿宋_GB2312" w:cs="仿宋_GB2312"/>
          <w:sz w:val="32"/>
          <w:szCs w:val="32"/>
        </w:rPr>
      </w:pPr>
    </w:p>
    <w:p w14:paraId="7EB01466" w14:textId="77777777" w:rsidR="008F180A" w:rsidRDefault="008F180A" w:rsidP="008F180A">
      <w:pPr>
        <w:ind w:firstLineChars="200" w:firstLine="640"/>
        <w:rPr>
          <w:rFonts w:ascii="仿宋_GB2312" w:eastAsia="仿宋_GB2312" w:hAnsi="仿宋_GB2312" w:cs="仿宋_GB2312"/>
          <w:sz w:val="32"/>
          <w:szCs w:val="32"/>
        </w:rPr>
      </w:pPr>
    </w:p>
    <w:p w14:paraId="3DD40574" w14:textId="77777777" w:rsidR="00E1629C" w:rsidRPr="005445F6" w:rsidRDefault="008F180A" w:rsidP="00E1629C">
      <w:pPr>
        <w:spacing w:line="360" w:lineRule="auto"/>
        <w:jc w:val="right"/>
        <w:rPr>
          <w:rFonts w:asciiTheme="minorEastAsia" w:hAnsiTheme="minorEastAsia" w:cs="仿宋_GB2312"/>
          <w:sz w:val="28"/>
          <w:szCs w:val="28"/>
        </w:rPr>
      </w:pPr>
      <w:r>
        <w:rPr>
          <w:rFonts w:ascii="仿宋_GB2312" w:eastAsia="仿宋_GB2312" w:hAnsi="仿宋_GB2312" w:cs="仿宋_GB2312" w:hint="eastAsia"/>
          <w:sz w:val="32"/>
          <w:szCs w:val="32"/>
        </w:rPr>
        <w:t xml:space="preserve">                       </w:t>
      </w:r>
      <w:r w:rsidR="00E1629C" w:rsidRPr="005445F6">
        <w:rPr>
          <w:rFonts w:asciiTheme="minorEastAsia" w:hAnsiTheme="minorEastAsia" w:cs="仿宋_GB2312" w:hint="eastAsia"/>
          <w:sz w:val="28"/>
          <w:szCs w:val="28"/>
        </w:rPr>
        <w:t>上海电力大学党委组织部</w:t>
      </w:r>
    </w:p>
    <w:p w14:paraId="0B4AE250" w14:textId="1BD70A03" w:rsidR="008F180A" w:rsidRDefault="008F180A" w:rsidP="00E1629C">
      <w:pPr>
        <w:ind w:firstLineChars="200" w:firstLine="640"/>
        <w:jc w:val="right"/>
        <w:rPr>
          <w:rFonts w:ascii="仿宋_GB2312" w:eastAsia="仿宋_GB2312" w:hAnsi="仿宋_GB2312" w:cs="仿宋_GB2312"/>
          <w:sz w:val="28"/>
          <w:szCs w:val="28"/>
        </w:rPr>
      </w:pPr>
      <w:r>
        <w:rPr>
          <w:rFonts w:ascii="仿宋_GB2312" w:eastAsia="仿宋_GB2312" w:hAnsi="仿宋_GB2312" w:cs="仿宋_GB2312" w:hint="eastAsia"/>
          <w:sz w:val="32"/>
          <w:szCs w:val="32"/>
        </w:rPr>
        <w:t xml:space="preserve">                             2020年7月</w:t>
      </w:r>
      <w:r w:rsidR="00176A32">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p w14:paraId="52D8C511" w14:textId="77777777" w:rsidR="008F180A" w:rsidRDefault="008F180A" w:rsidP="008F180A">
      <w:pPr>
        <w:spacing w:line="360" w:lineRule="auto"/>
        <w:rPr>
          <w:rFonts w:ascii="仿宋_GB2312" w:eastAsia="仿宋_GB2312" w:hAnsi="仿宋_GB2312" w:cs="仿宋_GB2312"/>
          <w:sz w:val="28"/>
          <w:szCs w:val="28"/>
        </w:rPr>
      </w:pPr>
    </w:p>
    <w:p w14:paraId="610D0B3E" w14:textId="65B78D45" w:rsidR="008F180A" w:rsidRDefault="008F180A" w:rsidP="008F180A">
      <w:pPr>
        <w:spacing w:line="360" w:lineRule="auto"/>
        <w:rPr>
          <w:rFonts w:ascii="仿宋_GB2312" w:eastAsia="仿宋_GB2312" w:hAnsi="仿宋_GB2312" w:cs="仿宋_GB2312"/>
          <w:sz w:val="28"/>
          <w:szCs w:val="28"/>
        </w:rPr>
      </w:pPr>
    </w:p>
    <w:p w14:paraId="4DB371EC" w14:textId="77777777" w:rsidR="00E1629C" w:rsidRDefault="00E1629C" w:rsidP="008F180A">
      <w:pPr>
        <w:spacing w:line="360" w:lineRule="auto"/>
        <w:rPr>
          <w:rFonts w:ascii="仿宋_GB2312" w:eastAsia="仿宋_GB2312" w:hAnsi="仿宋_GB2312" w:cs="仿宋_GB2312"/>
          <w:sz w:val="28"/>
          <w:szCs w:val="28"/>
        </w:rPr>
      </w:pPr>
    </w:p>
    <w:p w14:paraId="52D3AF41" w14:textId="3CFB6666" w:rsidR="00277B48" w:rsidRPr="008F180A" w:rsidRDefault="008F180A" w:rsidP="00F10A3A">
      <w:pPr>
        <w:spacing w:line="360" w:lineRule="auto"/>
        <w:rPr>
          <w:rFonts w:asciiTheme="minorEastAsia" w:hAnsiTheme="minorEastAsia" w:cs="宋体"/>
          <w:b/>
          <w:bCs/>
          <w:color w:val="000000" w:themeColor="text1"/>
          <w:kern w:val="36"/>
          <w:sz w:val="33"/>
          <w:szCs w:val="33"/>
        </w:rPr>
      </w:pPr>
      <w:r>
        <w:rPr>
          <w:noProof/>
        </w:rPr>
        <mc:AlternateContent>
          <mc:Choice Requires="wps">
            <w:drawing>
              <wp:anchor distT="4294967295" distB="4294967295" distL="114300" distR="114300" simplePos="0" relativeHeight="251669504" behindDoc="0" locked="0" layoutInCell="1" allowOverlap="1" wp14:anchorId="5D5B9B64" wp14:editId="31EFAE10">
                <wp:simplePos x="0" y="0"/>
                <wp:positionH relativeFrom="column">
                  <wp:posOffset>-152400</wp:posOffset>
                </wp:positionH>
                <wp:positionV relativeFrom="paragraph">
                  <wp:posOffset>368934</wp:posOffset>
                </wp:positionV>
                <wp:extent cx="5848350"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0A417A26" id="_x0000_t32" coordsize="21600,21600" o:spt="32" o:oned="t" path="m,l21600,21600e" filled="f">
                <v:path arrowok="t" fillok="f" o:connecttype="none"/>
                <o:lock v:ext="edit" shapetype="t"/>
              </v:shapetype>
              <v:shape id="AutoShape 6" o:spid="_x0000_s1026" type="#_x0000_t32" style="position:absolute;left:0;text-align:left;margin-left:-12pt;margin-top:29.05pt;width:46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"/>
            </w:pict>
          </mc:Fallback>
        </mc:AlternateContent>
      </w:r>
      <w:r>
        <w:rPr>
          <w:noProof/>
        </w:rPr>
        <mc:AlternateContent>
          <mc:Choice Requires="wps">
            <w:drawing>
              <wp:anchor distT="4294967295" distB="4294967295" distL="114300" distR="114300" simplePos="0" relativeHeight="251670528" behindDoc="0" locked="0" layoutInCell="1" allowOverlap="1" wp14:anchorId="05D7B5F3" wp14:editId="1655BA86">
                <wp:simplePos x="0" y="0"/>
                <wp:positionH relativeFrom="column">
                  <wp:posOffset>-152400</wp:posOffset>
                </wp:positionH>
                <wp:positionV relativeFrom="paragraph">
                  <wp:posOffset>83184</wp:posOffset>
                </wp:positionV>
                <wp:extent cx="5848350" cy="0"/>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4E019BE3" id="AutoShape 7" o:spid="_x0000_s1026" type="#_x0000_t32" style="position:absolute;left:0;text-align:left;margin-left:-12pt;margin-top:6.55pt;width:46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"/>
            </w:pict>
          </mc:Fallback>
        </mc:AlternateContent>
      </w:r>
      <w:r>
        <w:rPr>
          <w:rFonts w:ascii="仿宋_GB2312" w:eastAsia="仿宋_GB2312" w:hAnsi="仿宋_GB2312" w:cs="仿宋_GB2312" w:hint="eastAsia"/>
          <w:sz w:val="28"/>
          <w:szCs w:val="28"/>
        </w:rPr>
        <w:t xml:space="preserve">上海电力大学党委组织部          </w:t>
      </w:r>
      <w:r w:rsidR="00E1629C">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2020年7月</w:t>
      </w:r>
      <w:r w:rsidR="006E485F">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日印发</w:t>
      </w:r>
    </w:p>
    <w:sectPr w:rsidR="00277B48" w:rsidRPr="008F180A" w:rsidSect="00277B4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A18AE" w14:textId="77777777" w:rsidR="000D2109" w:rsidRDefault="000D2109" w:rsidP="00B35EBD">
      <w:r>
        <w:separator/>
      </w:r>
    </w:p>
  </w:endnote>
  <w:endnote w:type="continuationSeparator" w:id="0">
    <w:p w14:paraId="0B42DBAE" w14:textId="77777777" w:rsidR="000D2109" w:rsidRDefault="000D2109" w:rsidP="00B3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CDBF1" w14:textId="77777777" w:rsidR="000D2109" w:rsidRDefault="000D2109" w:rsidP="00B35EBD">
      <w:r>
        <w:separator/>
      </w:r>
    </w:p>
  </w:footnote>
  <w:footnote w:type="continuationSeparator" w:id="0">
    <w:p w14:paraId="5CD8123E" w14:textId="77777777" w:rsidR="000D2109" w:rsidRDefault="000D2109" w:rsidP="00B3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5A"/>
    <w:rsid w:val="0003747A"/>
    <w:rsid w:val="0004322A"/>
    <w:rsid w:val="00047A53"/>
    <w:rsid w:val="00081400"/>
    <w:rsid w:val="000A5A3C"/>
    <w:rsid w:val="000D2109"/>
    <w:rsid w:val="000E209F"/>
    <w:rsid w:val="000F2F7A"/>
    <w:rsid w:val="00134766"/>
    <w:rsid w:val="00171460"/>
    <w:rsid w:val="00176A32"/>
    <w:rsid w:val="00190765"/>
    <w:rsid w:val="001B2682"/>
    <w:rsid w:val="001D6997"/>
    <w:rsid w:val="001E0747"/>
    <w:rsid w:val="001E4F58"/>
    <w:rsid w:val="001E506B"/>
    <w:rsid w:val="002045D3"/>
    <w:rsid w:val="00210CEE"/>
    <w:rsid w:val="0023284A"/>
    <w:rsid w:val="00241E8B"/>
    <w:rsid w:val="00250314"/>
    <w:rsid w:val="00277B48"/>
    <w:rsid w:val="00285CA2"/>
    <w:rsid w:val="002A1A33"/>
    <w:rsid w:val="002E6A4E"/>
    <w:rsid w:val="003933DA"/>
    <w:rsid w:val="003B6E44"/>
    <w:rsid w:val="003D38A3"/>
    <w:rsid w:val="003D50B1"/>
    <w:rsid w:val="003F2578"/>
    <w:rsid w:val="004577B7"/>
    <w:rsid w:val="00481868"/>
    <w:rsid w:val="004845B6"/>
    <w:rsid w:val="004B1915"/>
    <w:rsid w:val="004B4D22"/>
    <w:rsid w:val="00501700"/>
    <w:rsid w:val="005339CA"/>
    <w:rsid w:val="005445F6"/>
    <w:rsid w:val="005717E2"/>
    <w:rsid w:val="005A68CD"/>
    <w:rsid w:val="006126C8"/>
    <w:rsid w:val="006911C6"/>
    <w:rsid w:val="006A238D"/>
    <w:rsid w:val="006A4B29"/>
    <w:rsid w:val="006B2821"/>
    <w:rsid w:val="006B648C"/>
    <w:rsid w:val="006E485F"/>
    <w:rsid w:val="006F183B"/>
    <w:rsid w:val="007149B6"/>
    <w:rsid w:val="00720496"/>
    <w:rsid w:val="007216BF"/>
    <w:rsid w:val="0074067F"/>
    <w:rsid w:val="00756242"/>
    <w:rsid w:val="007720ED"/>
    <w:rsid w:val="00775B3F"/>
    <w:rsid w:val="007D24AE"/>
    <w:rsid w:val="008452FC"/>
    <w:rsid w:val="0088264C"/>
    <w:rsid w:val="008B4F35"/>
    <w:rsid w:val="008C6E76"/>
    <w:rsid w:val="008F180A"/>
    <w:rsid w:val="00916842"/>
    <w:rsid w:val="00927103"/>
    <w:rsid w:val="00927397"/>
    <w:rsid w:val="009408C8"/>
    <w:rsid w:val="0096206A"/>
    <w:rsid w:val="0099004D"/>
    <w:rsid w:val="00996FE9"/>
    <w:rsid w:val="009A3ED6"/>
    <w:rsid w:val="009A4F37"/>
    <w:rsid w:val="009B66D8"/>
    <w:rsid w:val="009C1B50"/>
    <w:rsid w:val="009C1C7B"/>
    <w:rsid w:val="009C3761"/>
    <w:rsid w:val="009F008B"/>
    <w:rsid w:val="009F11F6"/>
    <w:rsid w:val="00A22AB5"/>
    <w:rsid w:val="00A64B98"/>
    <w:rsid w:val="00AA350D"/>
    <w:rsid w:val="00AE2F36"/>
    <w:rsid w:val="00B02230"/>
    <w:rsid w:val="00B32D39"/>
    <w:rsid w:val="00B35EBD"/>
    <w:rsid w:val="00BA1EE4"/>
    <w:rsid w:val="00C306A6"/>
    <w:rsid w:val="00C33681"/>
    <w:rsid w:val="00C65C5F"/>
    <w:rsid w:val="00CA6482"/>
    <w:rsid w:val="00CA69DA"/>
    <w:rsid w:val="00D52063"/>
    <w:rsid w:val="00D55C15"/>
    <w:rsid w:val="00D876F9"/>
    <w:rsid w:val="00DB2807"/>
    <w:rsid w:val="00DD7943"/>
    <w:rsid w:val="00E1629C"/>
    <w:rsid w:val="00E52BBE"/>
    <w:rsid w:val="00E60F87"/>
    <w:rsid w:val="00E617B8"/>
    <w:rsid w:val="00E66512"/>
    <w:rsid w:val="00E75BB1"/>
    <w:rsid w:val="00E810C6"/>
    <w:rsid w:val="00E84D20"/>
    <w:rsid w:val="00ED6EF1"/>
    <w:rsid w:val="00F10A3A"/>
    <w:rsid w:val="00F12A70"/>
    <w:rsid w:val="00F310FA"/>
    <w:rsid w:val="00F51F5A"/>
    <w:rsid w:val="00F65C06"/>
    <w:rsid w:val="16C007E9"/>
    <w:rsid w:val="4CDE68E3"/>
    <w:rsid w:val="596B0591"/>
    <w:rsid w:val="76CF4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116A74"/>
  <w15:docId w15:val="{6E3FFA17-5A23-464B-BC89-BCFA06C6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B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77B48"/>
    <w:pPr>
      <w:tabs>
        <w:tab w:val="center" w:pos="4153"/>
        <w:tab w:val="right" w:pos="8306"/>
      </w:tabs>
      <w:snapToGrid w:val="0"/>
      <w:jc w:val="left"/>
    </w:pPr>
    <w:rPr>
      <w:sz w:val="18"/>
      <w:szCs w:val="18"/>
    </w:rPr>
  </w:style>
  <w:style w:type="paragraph" w:styleId="a5">
    <w:name w:val="header"/>
    <w:basedOn w:val="a"/>
    <w:link w:val="a6"/>
    <w:uiPriority w:val="99"/>
    <w:unhideWhenUsed/>
    <w:qFormat/>
    <w:rsid w:val="00277B48"/>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sid w:val="00277B48"/>
    <w:rPr>
      <w:rFonts w:ascii="宋体" w:eastAsia="宋体" w:hAnsi="宋体" w:hint="eastAsia"/>
      <w:color w:val="000000"/>
      <w:sz w:val="32"/>
      <w:szCs w:val="32"/>
    </w:rPr>
  </w:style>
  <w:style w:type="character" w:customStyle="1" w:styleId="fontstyle21">
    <w:name w:val="fontstyle21"/>
    <w:basedOn w:val="a0"/>
    <w:qFormat/>
    <w:rsid w:val="00277B48"/>
    <w:rPr>
      <w:rFonts w:ascii="Times New Roman" w:hAnsi="Times New Roman" w:cs="Times New Roman" w:hint="default"/>
      <w:b/>
      <w:bCs/>
      <w:color w:val="000000"/>
      <w:sz w:val="32"/>
      <w:szCs w:val="32"/>
    </w:rPr>
  </w:style>
  <w:style w:type="character" w:customStyle="1" w:styleId="a6">
    <w:name w:val="页眉 字符"/>
    <w:basedOn w:val="a0"/>
    <w:link w:val="a5"/>
    <w:uiPriority w:val="99"/>
    <w:qFormat/>
    <w:rsid w:val="00277B48"/>
    <w:rPr>
      <w:sz w:val="18"/>
      <w:szCs w:val="18"/>
    </w:rPr>
  </w:style>
  <w:style w:type="character" w:customStyle="1" w:styleId="a4">
    <w:name w:val="页脚 字符"/>
    <w:basedOn w:val="a0"/>
    <w:link w:val="a3"/>
    <w:uiPriority w:val="99"/>
    <w:qFormat/>
    <w:rsid w:val="00277B48"/>
    <w:rPr>
      <w:sz w:val="18"/>
      <w:szCs w:val="18"/>
    </w:rPr>
  </w:style>
  <w:style w:type="paragraph" w:styleId="a7">
    <w:name w:val="Balloon Text"/>
    <w:basedOn w:val="a"/>
    <w:link w:val="a8"/>
    <w:uiPriority w:val="99"/>
    <w:semiHidden/>
    <w:unhideWhenUsed/>
    <w:rsid w:val="00B35EBD"/>
    <w:rPr>
      <w:sz w:val="18"/>
      <w:szCs w:val="18"/>
    </w:rPr>
  </w:style>
  <w:style w:type="character" w:customStyle="1" w:styleId="a8">
    <w:name w:val="批注框文本 字符"/>
    <w:basedOn w:val="a0"/>
    <w:link w:val="a7"/>
    <w:uiPriority w:val="99"/>
    <w:semiHidden/>
    <w:rsid w:val="00B35E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387</Words>
  <Characters>2206</Characters>
  <Application>Microsoft Office Word</Application>
  <DocSecurity>0</DocSecurity>
  <Lines>18</Lines>
  <Paragraphs>5</Paragraphs>
  <ScaleCrop>false</ScaleCrop>
  <Company>Microsoft</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lcsliyan@sohu.com</cp:lastModifiedBy>
  <cp:revision>6</cp:revision>
  <cp:lastPrinted>2020-01-08T01:43:00Z</cp:lastPrinted>
  <dcterms:created xsi:type="dcterms:W3CDTF">2020-07-17T10:02:00Z</dcterms:created>
  <dcterms:modified xsi:type="dcterms:W3CDTF">2020-07-17T10:31:00Z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