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2E" w:rsidRPr="003C7A57" w:rsidRDefault="007A092E" w:rsidP="007A092E">
      <w:pPr>
        <w:pStyle w:val="1"/>
        <w:ind w:left="0"/>
        <w:rPr>
          <w:rFonts w:asciiTheme="minorHAnsi" w:hAnsiTheme="minorHAnsi" w:cstheme="minorHAnsi"/>
          <w:szCs w:val="28"/>
          <w:lang w:eastAsia="zh-CN"/>
        </w:rPr>
      </w:pPr>
      <w:bookmarkStart w:id="0" w:name="_Toc485830249"/>
      <w:r>
        <w:rPr>
          <w:rFonts w:asciiTheme="minorHAnsi" w:hAnsiTheme="minorHAnsi" w:cstheme="minorHAnsi"/>
          <w:szCs w:val="28"/>
          <w:lang w:eastAsia="zh-CN"/>
        </w:rPr>
        <w:t>上海电力学院本科教学工作两级管理</w:t>
      </w:r>
      <w:bookmarkEnd w:id="0"/>
      <w:r>
        <w:rPr>
          <w:rFonts w:asciiTheme="minorHAnsi" w:hAnsiTheme="minorHAnsi" w:cstheme="minorHAnsi" w:hint="eastAsia"/>
          <w:szCs w:val="28"/>
          <w:lang w:eastAsia="zh-CN"/>
        </w:rPr>
        <w:t>职责</w:t>
      </w:r>
    </w:p>
    <w:p w:rsidR="007A092E" w:rsidRDefault="007A092E" w:rsidP="007A092E">
      <w:pPr>
        <w:spacing w:afterLines="50" w:after="156"/>
        <w:jc w:val="center"/>
        <w:rPr>
          <w:rFonts w:eastAsiaTheme="majorEastAsia" w:cstheme="minorHAnsi"/>
          <w:bCs/>
          <w:szCs w:val="21"/>
        </w:rPr>
      </w:pPr>
      <w:proofErr w:type="gramStart"/>
      <w:r>
        <w:rPr>
          <w:rFonts w:eastAsiaTheme="majorEastAsia" w:cstheme="minorHAnsi"/>
          <w:bCs/>
          <w:szCs w:val="21"/>
        </w:rPr>
        <w:t>沪电院教</w:t>
      </w:r>
      <w:proofErr w:type="gramEnd"/>
      <w:r>
        <w:rPr>
          <w:rFonts w:eastAsiaTheme="majorEastAsia" w:cstheme="minorHAnsi"/>
          <w:bCs/>
          <w:szCs w:val="21"/>
        </w:rPr>
        <w:t>〔</w:t>
      </w:r>
      <w:r>
        <w:rPr>
          <w:rFonts w:eastAsiaTheme="majorEastAsia" w:cstheme="minorHAnsi"/>
          <w:bCs/>
          <w:szCs w:val="21"/>
        </w:rPr>
        <w:t>2017</w:t>
      </w:r>
      <w:r>
        <w:rPr>
          <w:rFonts w:eastAsiaTheme="majorEastAsia" w:cstheme="minorHAnsi"/>
          <w:bCs/>
          <w:szCs w:val="21"/>
        </w:rPr>
        <w:t>〕</w:t>
      </w:r>
      <w:r>
        <w:rPr>
          <w:rFonts w:eastAsiaTheme="majorEastAsia" w:cstheme="minorHAnsi"/>
          <w:bCs/>
          <w:szCs w:val="21"/>
        </w:rPr>
        <w:t>1</w:t>
      </w:r>
      <w:r>
        <w:rPr>
          <w:rFonts w:eastAsiaTheme="majorEastAsia" w:cstheme="minorHAnsi" w:hint="eastAsia"/>
          <w:bCs/>
          <w:szCs w:val="21"/>
        </w:rPr>
        <w:t xml:space="preserve">10 </w:t>
      </w:r>
      <w:r>
        <w:rPr>
          <w:rFonts w:eastAsiaTheme="majorEastAsia" w:cstheme="minorHAnsi"/>
          <w:bCs/>
          <w:szCs w:val="21"/>
        </w:rPr>
        <w:t>号</w:t>
      </w:r>
    </w:p>
    <w:p w:rsidR="007A092E" w:rsidRDefault="007A092E" w:rsidP="007A092E">
      <w:pPr>
        <w:pStyle w:val="3"/>
        <w:spacing w:before="156" w:after="156"/>
        <w:rPr>
          <w:rFonts w:cstheme="minorHAnsi"/>
          <w:szCs w:val="24"/>
        </w:rPr>
      </w:pPr>
      <w:bookmarkStart w:id="1" w:name="_Toc485830250"/>
      <w:r>
        <w:rPr>
          <w:rFonts w:cstheme="minorHAnsi"/>
          <w:szCs w:val="24"/>
        </w:rPr>
        <w:t>第一章</w:t>
      </w:r>
      <w:r>
        <w:rPr>
          <w:rFonts w:cstheme="minorHAnsi" w:hint="eastAsia"/>
          <w:szCs w:val="24"/>
        </w:rPr>
        <w:t xml:space="preserve"> </w:t>
      </w:r>
      <w:r>
        <w:rPr>
          <w:rFonts w:cstheme="minorHAnsi"/>
          <w:szCs w:val="24"/>
        </w:rPr>
        <w:t>总则</w:t>
      </w:r>
      <w:bookmarkEnd w:id="1"/>
    </w:p>
    <w:p w:rsidR="007A092E" w:rsidRDefault="007A092E" w:rsidP="007A092E">
      <w:pPr>
        <w:spacing w:line="360" w:lineRule="auto"/>
        <w:ind w:firstLineChars="200" w:firstLine="482"/>
        <w:rPr>
          <w:rFonts w:ascii="宋体" w:eastAsia="宋体" w:hAnsi="宋体" w:cs="宋体"/>
          <w:kern w:val="0"/>
          <w:sz w:val="24"/>
          <w:szCs w:val="24"/>
        </w:rPr>
      </w:pPr>
      <w:r>
        <w:rPr>
          <w:rFonts w:ascii="宋体" w:eastAsia="宋体" w:hAnsi="宋体" w:hint="eastAsia"/>
          <w:b/>
          <w:sz w:val="24"/>
          <w:szCs w:val="24"/>
        </w:rPr>
        <w:t xml:space="preserve">第一条 </w:t>
      </w:r>
      <w:r>
        <w:rPr>
          <w:rFonts w:ascii="宋体" w:eastAsia="宋体" w:hAnsi="宋体" w:hint="eastAsia"/>
          <w:sz w:val="24"/>
          <w:szCs w:val="24"/>
        </w:rPr>
        <w:t>为充分发挥二级院部在本科教学管理中的主体作用，明确学校和二级院部的责任、权利和义务，坚持内涵式发展，提高本科人才培养质量，特制定本办法。</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第二条 </w:t>
      </w:r>
      <w:r>
        <w:rPr>
          <w:rFonts w:ascii="宋体" w:eastAsia="宋体" w:hAnsi="宋体" w:cs="宋体" w:hint="eastAsia"/>
          <w:kern w:val="0"/>
          <w:sz w:val="24"/>
          <w:szCs w:val="24"/>
        </w:rPr>
        <w:t>教务处是学校负责本科生教学管理的职能部门，二级院部是学校本科生教学的基层组织单位。</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第三条 </w:t>
      </w:r>
      <w:r>
        <w:rPr>
          <w:rFonts w:ascii="宋体" w:eastAsia="宋体" w:hAnsi="宋体" w:cs="宋体" w:hint="eastAsia"/>
          <w:kern w:val="0"/>
          <w:sz w:val="24"/>
          <w:szCs w:val="24"/>
        </w:rPr>
        <w:t>学校成立各类教学委员会，负责提供教学业务咨询与指导以及管理与监督，采取有力措施调动各种资源服务本科教学。</w:t>
      </w:r>
    </w:p>
    <w:p w:rsidR="007A092E" w:rsidRDefault="007A092E" w:rsidP="007A092E">
      <w:pPr>
        <w:pStyle w:val="3"/>
        <w:spacing w:before="156" w:after="156"/>
        <w:rPr>
          <w:rFonts w:cstheme="minorHAnsi"/>
          <w:szCs w:val="24"/>
        </w:rPr>
      </w:pPr>
      <w:r>
        <w:rPr>
          <w:rFonts w:cstheme="minorHAnsi" w:hint="eastAsia"/>
          <w:szCs w:val="24"/>
        </w:rPr>
        <w:t>第二章</w:t>
      </w:r>
      <w:r>
        <w:rPr>
          <w:rFonts w:cstheme="minorHAnsi" w:hint="eastAsia"/>
          <w:szCs w:val="24"/>
        </w:rPr>
        <w:t xml:space="preserve"> </w:t>
      </w:r>
      <w:r>
        <w:rPr>
          <w:rFonts w:cstheme="minorHAnsi" w:hint="eastAsia"/>
          <w:szCs w:val="24"/>
        </w:rPr>
        <w:t>学校职责</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第四条 </w:t>
      </w:r>
      <w:r>
        <w:rPr>
          <w:rFonts w:ascii="宋体" w:eastAsia="宋体" w:hAnsi="宋体" w:cs="宋体" w:hint="eastAsia"/>
          <w:kern w:val="0"/>
          <w:sz w:val="24"/>
          <w:szCs w:val="24"/>
        </w:rPr>
        <w:t>学校负责制定本科教学改革和发展中长期规划，研究本科教学管理的指导思想与总体目标，制定本科教学管理政策，决定重大教学改革，研究解决全局性的教学问题。</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第五条 </w:t>
      </w:r>
      <w:r>
        <w:rPr>
          <w:rFonts w:ascii="宋体" w:eastAsia="宋体" w:hAnsi="宋体" w:cs="宋体" w:hint="eastAsia"/>
          <w:kern w:val="0"/>
          <w:sz w:val="24"/>
          <w:szCs w:val="24"/>
        </w:rPr>
        <w:t>学校根据经济社会发展对人才的要求，并结合实际，提出制定人才培养方案的原则意见和具体要求。组织二级院部编制各专业人才培养方案，审批培养方案的修订，并对培养方案执行情况进行监督。</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第六条 </w:t>
      </w:r>
      <w:r>
        <w:rPr>
          <w:rFonts w:ascii="宋体" w:eastAsia="宋体" w:hAnsi="宋体" w:cs="宋体" w:hint="eastAsia"/>
          <w:kern w:val="0"/>
          <w:sz w:val="24"/>
          <w:szCs w:val="24"/>
        </w:rPr>
        <w:t>学校根据学科和专业发展规划，组织申报新专业，协助编制全校本科专业招生计划，统筹管理全校本科生的学籍与学位，负责学生成绩管理及毕业、学位的认定审批工作。</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第七条 </w:t>
      </w:r>
      <w:r>
        <w:rPr>
          <w:rFonts w:ascii="宋体" w:eastAsia="宋体" w:hAnsi="宋体" w:cs="宋体" w:hint="eastAsia"/>
          <w:kern w:val="0"/>
          <w:sz w:val="24"/>
          <w:szCs w:val="24"/>
        </w:rPr>
        <w:t>学校开展专业、课程、教材、实践实习基地、教风学风以及教学管理制度等方面的规划与管理工作。</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第八条 </w:t>
      </w:r>
      <w:r>
        <w:rPr>
          <w:rFonts w:ascii="宋体" w:eastAsia="宋体" w:hAnsi="宋体" w:cs="宋体" w:hint="eastAsia"/>
          <w:kern w:val="0"/>
          <w:sz w:val="24"/>
          <w:szCs w:val="24"/>
        </w:rPr>
        <w:t>学校统筹协调全校本科教学日常运行，制定学校本科教学运行与质量管理办法，</w:t>
      </w:r>
      <w:proofErr w:type="gramStart"/>
      <w:r>
        <w:rPr>
          <w:rFonts w:ascii="宋体" w:eastAsia="宋体" w:hAnsi="宋体" w:cs="宋体" w:hint="eastAsia"/>
          <w:kern w:val="0"/>
          <w:sz w:val="24"/>
          <w:szCs w:val="24"/>
        </w:rPr>
        <w:t>构建全</w:t>
      </w:r>
      <w:proofErr w:type="gramEnd"/>
      <w:r>
        <w:rPr>
          <w:rFonts w:ascii="宋体" w:eastAsia="宋体" w:hAnsi="宋体" w:cs="宋体" w:hint="eastAsia"/>
          <w:kern w:val="0"/>
          <w:sz w:val="24"/>
          <w:szCs w:val="24"/>
        </w:rPr>
        <w:t>过程本科教学质量保障体系，组织开展各类教学评估，发布学校本科教学质量报告。</w:t>
      </w:r>
    </w:p>
    <w:p w:rsidR="007A092E" w:rsidRDefault="007A092E" w:rsidP="007A092E">
      <w:pPr>
        <w:autoSpaceDE w:val="0"/>
        <w:autoSpaceDN w:val="0"/>
        <w:adjustRightInd w:val="0"/>
        <w:spacing w:line="360" w:lineRule="auto"/>
        <w:ind w:firstLineChars="200" w:firstLine="482"/>
        <w:rPr>
          <w:rFonts w:ascii="宋体" w:eastAsia="宋体" w:hAnsi="宋体" w:cs="Times New Roman"/>
          <w:kern w:val="0"/>
          <w:sz w:val="24"/>
          <w:szCs w:val="24"/>
        </w:rPr>
      </w:pPr>
      <w:r>
        <w:rPr>
          <w:rFonts w:ascii="宋体" w:eastAsia="宋体" w:hAnsi="宋体" w:cs="宋体" w:hint="eastAsia"/>
          <w:b/>
          <w:kern w:val="0"/>
          <w:sz w:val="24"/>
          <w:szCs w:val="24"/>
        </w:rPr>
        <w:t xml:space="preserve">第九条 </w:t>
      </w:r>
      <w:r>
        <w:rPr>
          <w:rFonts w:ascii="宋体" w:eastAsia="宋体" w:hAnsi="宋体" w:cs="宋体" w:hint="eastAsia"/>
          <w:kern w:val="0"/>
          <w:sz w:val="24"/>
          <w:szCs w:val="24"/>
        </w:rPr>
        <w:t>学校开展全校教学研究规划和管理工作，鼓励二级院部教师不断更新教育教学观念，结合学校实际，深化人才培养模式、课程体系、教学内容、教学方法和考试方法的改革，促进本科教学质量提升。</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lastRenderedPageBreak/>
        <w:t xml:space="preserve">第十条 </w:t>
      </w:r>
      <w:r>
        <w:rPr>
          <w:rFonts w:ascii="宋体" w:eastAsia="宋体" w:hAnsi="宋体" w:cs="宋体" w:hint="eastAsia"/>
          <w:kern w:val="0"/>
          <w:sz w:val="24"/>
          <w:szCs w:val="24"/>
        </w:rPr>
        <w:t>学校建立健全本科教学奖励和教学事故追究制度，强化教师教书育人意识，引导二级院部和教师全身心投入本科教学。</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第十一条 </w:t>
      </w:r>
      <w:r>
        <w:rPr>
          <w:rFonts w:ascii="宋体" w:eastAsia="宋体" w:hAnsi="宋体" w:cs="宋体" w:hint="eastAsia"/>
          <w:kern w:val="0"/>
          <w:sz w:val="24"/>
          <w:szCs w:val="24"/>
        </w:rPr>
        <w:t>学校研究制定二级院部本科教学经费分配办法和使用标准，逐步加大教学研究经费投入和二级院部使用自主权，提高二级院部日常本科教学经费的投入。</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第十二条 </w:t>
      </w:r>
      <w:r>
        <w:rPr>
          <w:rFonts w:ascii="宋体" w:eastAsia="宋体" w:hAnsi="宋体" w:cs="宋体" w:hint="eastAsia"/>
          <w:kern w:val="0"/>
          <w:sz w:val="24"/>
          <w:szCs w:val="24"/>
        </w:rPr>
        <w:t>学校公布本科教学规划实施情况，接受上级部门的评估与考核，接受全校师生员工的监督。</w:t>
      </w:r>
    </w:p>
    <w:p w:rsidR="007A092E" w:rsidRDefault="007A092E" w:rsidP="007A092E">
      <w:pPr>
        <w:pStyle w:val="3"/>
        <w:spacing w:before="156" w:after="156"/>
        <w:rPr>
          <w:rFonts w:cstheme="minorHAnsi"/>
          <w:szCs w:val="24"/>
        </w:rPr>
      </w:pPr>
      <w:r>
        <w:rPr>
          <w:rFonts w:cstheme="minorHAnsi" w:hint="eastAsia"/>
          <w:szCs w:val="24"/>
        </w:rPr>
        <w:t>第三章</w:t>
      </w:r>
      <w:r>
        <w:rPr>
          <w:rFonts w:cstheme="minorHAnsi" w:hint="eastAsia"/>
          <w:szCs w:val="24"/>
        </w:rPr>
        <w:t xml:space="preserve"> </w:t>
      </w:r>
      <w:r>
        <w:rPr>
          <w:rFonts w:cstheme="minorHAnsi" w:hint="eastAsia"/>
          <w:szCs w:val="24"/>
        </w:rPr>
        <w:t>二级院部职责</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第十三条 </w:t>
      </w:r>
      <w:r>
        <w:rPr>
          <w:rFonts w:ascii="宋体" w:eastAsia="宋体" w:hAnsi="宋体" w:cs="宋体" w:hint="eastAsia"/>
          <w:kern w:val="0"/>
          <w:sz w:val="24"/>
          <w:szCs w:val="24"/>
        </w:rPr>
        <w:t>二级院部根据学校人才</w:t>
      </w:r>
      <w:proofErr w:type="gramStart"/>
      <w:r>
        <w:rPr>
          <w:rFonts w:ascii="宋体" w:eastAsia="宋体" w:hAnsi="宋体" w:cs="宋体" w:hint="eastAsia"/>
          <w:kern w:val="0"/>
          <w:sz w:val="24"/>
          <w:szCs w:val="24"/>
        </w:rPr>
        <w:t>培养总</w:t>
      </w:r>
      <w:proofErr w:type="gramEnd"/>
      <w:r>
        <w:rPr>
          <w:rFonts w:ascii="宋体" w:eastAsia="宋体" w:hAnsi="宋体" w:cs="宋体" w:hint="eastAsia"/>
          <w:kern w:val="0"/>
          <w:sz w:val="24"/>
          <w:szCs w:val="24"/>
        </w:rPr>
        <w:t>目标，结合部门发展实际，研究制定本部门本科教学发展规划和其他教学专项计划。</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第十四条 </w:t>
      </w:r>
      <w:r>
        <w:rPr>
          <w:rFonts w:ascii="宋体" w:eastAsia="宋体" w:hAnsi="宋体" w:cs="宋体" w:hint="eastAsia"/>
          <w:kern w:val="0"/>
          <w:sz w:val="24"/>
          <w:szCs w:val="24"/>
        </w:rPr>
        <w:t>二级院部科学论证本部门专业人才培养目标和培养规格，制定本部门各专业人才培养方案和教学大纲，报请学校批准后，组织实施。</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第十五条 </w:t>
      </w:r>
      <w:r>
        <w:rPr>
          <w:rFonts w:ascii="宋体" w:eastAsia="宋体" w:hAnsi="宋体" w:cs="宋体" w:hint="eastAsia"/>
          <w:kern w:val="0"/>
          <w:sz w:val="24"/>
          <w:szCs w:val="24"/>
        </w:rPr>
        <w:t>二级院部根据本部门各专业人才培养方案，制定分学年或分学期教学执行计划。经批准的各专业培养方案须严格执行，若在执行过程中确需调整的，须严格按照相关程序办理。</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第十六条 </w:t>
      </w:r>
      <w:r>
        <w:rPr>
          <w:rFonts w:ascii="宋体" w:eastAsia="宋体" w:hAnsi="宋体" w:cs="宋体" w:hint="eastAsia"/>
          <w:kern w:val="0"/>
          <w:sz w:val="24"/>
          <w:szCs w:val="24"/>
        </w:rPr>
        <w:t>二级院部负责确定本部门开课教师名单，组织对教师的专业培训和深造工作，安排教师具体教学任务，负责新开课教师的试讲工作，对本部门教师的教学工作进行督促和过程检查。</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第十七条 </w:t>
      </w:r>
      <w:r>
        <w:rPr>
          <w:rFonts w:ascii="宋体" w:eastAsia="宋体" w:hAnsi="宋体" w:cs="宋体" w:hint="eastAsia"/>
          <w:kern w:val="0"/>
          <w:sz w:val="24"/>
          <w:szCs w:val="24"/>
        </w:rPr>
        <w:t>二级院部负责本部门日常教学管理，依据学校相关规定，建立和完善本部门教学运行管理制度与质量管理系统，开展常规教学检查和督导，管理和考核本部门教师本科教学工作。掌握各教学环节进程，收集本部门师生关于教学工作的反馈信息，及时处理和上报教学问题或事故，抓好学风教风建设，整合本部门各种资源为本科教学服务。</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第十八条 </w:t>
      </w:r>
      <w:r>
        <w:rPr>
          <w:rFonts w:ascii="宋体" w:eastAsia="宋体" w:hAnsi="宋体" w:cs="宋体" w:hint="eastAsia"/>
          <w:kern w:val="0"/>
          <w:sz w:val="24"/>
          <w:szCs w:val="24"/>
        </w:rPr>
        <w:t>二级</w:t>
      </w:r>
      <w:proofErr w:type="gramStart"/>
      <w:r>
        <w:rPr>
          <w:rFonts w:ascii="宋体" w:eastAsia="宋体" w:hAnsi="宋体" w:cs="宋体" w:hint="eastAsia"/>
          <w:kern w:val="0"/>
          <w:sz w:val="24"/>
          <w:szCs w:val="24"/>
        </w:rPr>
        <w:t>院部须</w:t>
      </w:r>
      <w:proofErr w:type="gramEnd"/>
      <w:r>
        <w:rPr>
          <w:rFonts w:ascii="宋体" w:eastAsia="宋体" w:hAnsi="宋体" w:cs="宋体" w:hint="eastAsia"/>
          <w:kern w:val="0"/>
          <w:sz w:val="24"/>
          <w:szCs w:val="24"/>
        </w:rPr>
        <w:t>加强实践教学工作，制定实践教学大纲和执行计划，组织实施本部门大学生科学研究训练，落实综合性、设计性、研究创新性实验项目，加强毕业设计（论文）的组织和管理，建立高质量的校内外实习实践基地，组织大学生科技竞赛、创新创业活动。</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第十九条 </w:t>
      </w:r>
      <w:r>
        <w:rPr>
          <w:rFonts w:ascii="宋体" w:eastAsia="宋体" w:hAnsi="宋体" w:cs="宋体" w:hint="eastAsia"/>
          <w:kern w:val="0"/>
          <w:sz w:val="24"/>
          <w:szCs w:val="24"/>
        </w:rPr>
        <w:t>二级院部应积极组织和资助教师开展多种形式的教学改革和教学研究，组织教师申报各类教学改革和教学研究等相关教学建设项目，组织教师申</w:t>
      </w:r>
      <w:r>
        <w:rPr>
          <w:rFonts w:ascii="宋体" w:eastAsia="宋体" w:hAnsi="宋体" w:cs="宋体" w:hint="eastAsia"/>
          <w:kern w:val="0"/>
          <w:sz w:val="24"/>
          <w:szCs w:val="24"/>
        </w:rPr>
        <w:lastRenderedPageBreak/>
        <w:t>报各级各类教学成果奖。</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第二十条 </w:t>
      </w:r>
      <w:r>
        <w:rPr>
          <w:rFonts w:ascii="宋体" w:eastAsia="宋体" w:hAnsi="宋体" w:cs="宋体" w:hint="eastAsia"/>
          <w:kern w:val="0"/>
          <w:sz w:val="24"/>
          <w:szCs w:val="24"/>
        </w:rPr>
        <w:t>二级院部负责本部门学生的学籍、学位管理工作，建立健全教学档案管理制度，定期对教学文件、教务档案进行分类归档，做好毕业生资格审查和学士学位授予资格审查工作。</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第二十一条 </w:t>
      </w:r>
      <w:r>
        <w:rPr>
          <w:rFonts w:ascii="宋体" w:eastAsia="宋体" w:hAnsi="宋体" w:cs="宋体" w:hint="eastAsia"/>
          <w:kern w:val="0"/>
          <w:sz w:val="24"/>
          <w:szCs w:val="24"/>
        </w:rPr>
        <w:t>二级院部制订实施本部门教师教学质量评估方案，组织开展本部门各专业本科教学质量评估，建立健全毕业生的跟踪调查制度，发布年度本科专业教学质量分析报告。</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第二十二条 </w:t>
      </w:r>
      <w:r>
        <w:rPr>
          <w:rFonts w:ascii="宋体" w:eastAsia="宋体" w:hAnsi="宋体" w:cs="宋体" w:hint="eastAsia"/>
          <w:kern w:val="0"/>
          <w:sz w:val="24"/>
          <w:szCs w:val="24"/>
        </w:rPr>
        <w:t>二级院部应加强本部门教学管理队伍建设，明确专职负责本部门本科教学管理工作人员，在人员编制、办公场所、办公经费、办公设备、人员待遇等方面予以保证落实。</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第二十三条 </w:t>
      </w:r>
      <w:r>
        <w:rPr>
          <w:rFonts w:ascii="宋体" w:eastAsia="宋体" w:hAnsi="宋体" w:cs="宋体" w:hint="eastAsia"/>
          <w:kern w:val="0"/>
          <w:sz w:val="24"/>
          <w:szCs w:val="24"/>
        </w:rPr>
        <w:t>二级院部本科教学工作接受学校组织的教学检查和评估。对本科教学工作的考核结果作为学校划拨相关教学经费和教学奖励的重要依据。</w:t>
      </w:r>
    </w:p>
    <w:p w:rsidR="007A092E" w:rsidRDefault="007A092E" w:rsidP="007A092E">
      <w:pPr>
        <w:autoSpaceDE w:val="0"/>
        <w:autoSpaceDN w:val="0"/>
        <w:adjustRightInd w:val="0"/>
        <w:spacing w:line="360" w:lineRule="auto"/>
        <w:ind w:firstLineChars="200" w:firstLine="482"/>
        <w:rPr>
          <w:rFonts w:ascii="宋体" w:eastAsia="宋体" w:hAnsi="宋体" w:cs="宋体"/>
          <w:kern w:val="0"/>
          <w:sz w:val="24"/>
          <w:szCs w:val="24"/>
        </w:rPr>
      </w:pPr>
      <w:r>
        <w:rPr>
          <w:rFonts w:ascii="宋体" w:eastAsia="宋体" w:hAnsi="宋体" w:cs="宋体" w:hint="eastAsia"/>
          <w:b/>
          <w:kern w:val="0"/>
          <w:sz w:val="24"/>
          <w:szCs w:val="24"/>
        </w:rPr>
        <w:t xml:space="preserve">第二十四条 </w:t>
      </w:r>
      <w:r>
        <w:rPr>
          <w:rFonts w:ascii="宋体" w:eastAsia="宋体" w:hAnsi="宋体" w:cs="宋体" w:hint="eastAsia"/>
          <w:kern w:val="0"/>
          <w:sz w:val="24"/>
          <w:szCs w:val="24"/>
        </w:rPr>
        <w:t>二级院部应根据本部门的财力，优先合理、足额安排本科教学经费，其中：</w:t>
      </w:r>
    </w:p>
    <w:p w:rsidR="007A092E" w:rsidRDefault="007A092E" w:rsidP="007A092E">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1.二级院部应依据学校的相关管理规定，制定</w:t>
      </w:r>
      <w:r>
        <w:rPr>
          <w:rFonts w:hint="eastAsia"/>
          <w:sz w:val="24"/>
          <w:szCs w:val="24"/>
        </w:rPr>
        <w:t>分类管理细则</w:t>
      </w:r>
      <w:r>
        <w:rPr>
          <w:rFonts w:ascii="宋体" w:eastAsia="宋体" w:hAnsi="宋体" w:cs="宋体" w:hint="eastAsia"/>
          <w:kern w:val="0"/>
          <w:sz w:val="24"/>
          <w:szCs w:val="24"/>
        </w:rPr>
        <w:t>和发放教师教学工作量津贴。</w:t>
      </w:r>
    </w:p>
    <w:p w:rsidR="007A092E" w:rsidRDefault="007A092E" w:rsidP="007A092E">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二级院部应依据学校下拨的各类经费，确保日常教学顺利运行。建立专项经费用于专业建设、课程建设、实践实习基地建设、教材建设和实验室建设等教学基本条件建设和教学研究中；提供足额经费保障学生见习、实习等实践教学工作，鼓励和支持学生开展创新创业活动、科研训练和学科竞赛；激励教师进行教学调研、参加教学学术研讨会以及支付二级本科教学督导员劳酬费等。</w:t>
      </w:r>
    </w:p>
    <w:p w:rsidR="007A092E" w:rsidRDefault="007A092E" w:rsidP="007A092E">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二级院部依照学校下达的年度教学任务，安排相关教学项目专项经费等。</w:t>
      </w:r>
    </w:p>
    <w:p w:rsidR="007A092E" w:rsidRDefault="007A092E" w:rsidP="007A092E">
      <w:pPr>
        <w:spacing w:line="360" w:lineRule="auto"/>
        <w:ind w:firstLineChars="200" w:firstLine="480"/>
        <w:rPr>
          <w:sz w:val="24"/>
          <w:szCs w:val="24"/>
        </w:rPr>
      </w:pPr>
      <w:r>
        <w:rPr>
          <w:rFonts w:ascii="宋体" w:eastAsia="宋体" w:hAnsi="宋体" w:cs="宋体" w:hint="eastAsia"/>
          <w:kern w:val="0"/>
          <w:sz w:val="24"/>
          <w:szCs w:val="24"/>
        </w:rPr>
        <w:t>本办法自颁布之日起施行，教务处负责解释。</w:t>
      </w:r>
    </w:p>
    <w:p w:rsidR="007A092E" w:rsidRDefault="007A092E" w:rsidP="007A092E"/>
    <w:p w:rsidR="00C106D4" w:rsidRDefault="007A092E" w:rsidP="007A092E">
      <w:pPr>
        <w:jc w:val="right"/>
      </w:pPr>
      <w:r>
        <w:rPr>
          <w:rFonts w:eastAsiaTheme="majorEastAsia" w:cstheme="minorHAnsi"/>
          <w:bCs/>
          <w:szCs w:val="21"/>
        </w:rPr>
        <w:t>（</w:t>
      </w:r>
      <w:r>
        <w:rPr>
          <w:rFonts w:eastAsiaTheme="majorEastAsia" w:cstheme="minorHAnsi"/>
          <w:bCs/>
          <w:szCs w:val="21"/>
        </w:rPr>
        <w:t>2017</w:t>
      </w:r>
      <w:r>
        <w:rPr>
          <w:rFonts w:eastAsiaTheme="majorEastAsia" w:cstheme="minorHAnsi"/>
          <w:bCs/>
          <w:szCs w:val="21"/>
        </w:rPr>
        <w:t>年</w:t>
      </w:r>
      <w:r>
        <w:rPr>
          <w:rFonts w:eastAsiaTheme="majorEastAsia" w:cstheme="minorHAnsi" w:hint="eastAsia"/>
          <w:bCs/>
          <w:szCs w:val="21"/>
        </w:rPr>
        <w:t xml:space="preserve"> 6 </w:t>
      </w:r>
      <w:r>
        <w:rPr>
          <w:rFonts w:eastAsiaTheme="majorEastAsia" w:cstheme="minorHAnsi"/>
          <w:bCs/>
          <w:szCs w:val="21"/>
        </w:rPr>
        <w:t>月</w:t>
      </w:r>
      <w:r>
        <w:rPr>
          <w:rFonts w:eastAsiaTheme="majorEastAsia" w:cstheme="minorHAnsi" w:hint="eastAsia"/>
          <w:bCs/>
          <w:szCs w:val="21"/>
        </w:rPr>
        <w:t>制订</w:t>
      </w:r>
      <w:r>
        <w:rPr>
          <w:rFonts w:eastAsiaTheme="majorEastAsia" w:cstheme="minorHAnsi"/>
          <w:bCs/>
          <w:szCs w:val="21"/>
        </w:rPr>
        <w:t>）</w:t>
      </w:r>
      <w:bookmarkStart w:id="2" w:name="_GoBack"/>
      <w:bookmarkEnd w:id="2"/>
    </w:p>
    <w:sectPr w:rsidR="00C106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2E"/>
    <w:rsid w:val="007A092E"/>
    <w:rsid w:val="00C10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2E"/>
    <w:pPr>
      <w:widowControl w:val="0"/>
      <w:jc w:val="both"/>
    </w:pPr>
  </w:style>
  <w:style w:type="paragraph" w:styleId="1">
    <w:name w:val="heading 1"/>
    <w:basedOn w:val="a"/>
    <w:next w:val="a"/>
    <w:link w:val="1Char"/>
    <w:uiPriority w:val="99"/>
    <w:qFormat/>
    <w:rsid w:val="007A092E"/>
    <w:pPr>
      <w:ind w:left="126"/>
      <w:jc w:val="center"/>
      <w:outlineLvl w:val="0"/>
    </w:pPr>
    <w:rPr>
      <w:rFonts w:ascii="华文中宋" w:eastAsiaTheme="majorEastAsia" w:hAnsi="华文中宋"/>
      <w:b/>
      <w:kern w:val="0"/>
      <w:sz w:val="28"/>
      <w:szCs w:val="26"/>
      <w:lang w:eastAsia="en-US"/>
    </w:rPr>
  </w:style>
  <w:style w:type="paragraph" w:styleId="3">
    <w:name w:val="heading 3"/>
    <w:basedOn w:val="a"/>
    <w:next w:val="a"/>
    <w:link w:val="3Char"/>
    <w:uiPriority w:val="99"/>
    <w:unhideWhenUsed/>
    <w:qFormat/>
    <w:rsid w:val="007A092E"/>
    <w:pPr>
      <w:keepNext/>
      <w:keepLines/>
      <w:spacing w:beforeLines="50" w:afterLines="50" w:line="360" w:lineRule="auto"/>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7A092E"/>
    <w:rPr>
      <w:rFonts w:ascii="华文中宋" w:eastAsiaTheme="majorEastAsia" w:hAnsi="华文中宋"/>
      <w:b/>
      <w:kern w:val="0"/>
      <w:sz w:val="28"/>
      <w:szCs w:val="26"/>
      <w:lang w:eastAsia="en-US"/>
    </w:rPr>
  </w:style>
  <w:style w:type="character" w:customStyle="1" w:styleId="3Char">
    <w:name w:val="标题 3 Char"/>
    <w:basedOn w:val="a0"/>
    <w:link w:val="3"/>
    <w:uiPriority w:val="99"/>
    <w:qFormat/>
    <w:rsid w:val="007A092E"/>
    <w:rPr>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2E"/>
    <w:pPr>
      <w:widowControl w:val="0"/>
      <w:jc w:val="both"/>
    </w:pPr>
  </w:style>
  <w:style w:type="paragraph" w:styleId="1">
    <w:name w:val="heading 1"/>
    <w:basedOn w:val="a"/>
    <w:next w:val="a"/>
    <w:link w:val="1Char"/>
    <w:uiPriority w:val="99"/>
    <w:qFormat/>
    <w:rsid w:val="007A092E"/>
    <w:pPr>
      <w:ind w:left="126"/>
      <w:jc w:val="center"/>
      <w:outlineLvl w:val="0"/>
    </w:pPr>
    <w:rPr>
      <w:rFonts w:ascii="华文中宋" w:eastAsiaTheme="majorEastAsia" w:hAnsi="华文中宋"/>
      <w:b/>
      <w:kern w:val="0"/>
      <w:sz w:val="28"/>
      <w:szCs w:val="26"/>
      <w:lang w:eastAsia="en-US"/>
    </w:rPr>
  </w:style>
  <w:style w:type="paragraph" w:styleId="3">
    <w:name w:val="heading 3"/>
    <w:basedOn w:val="a"/>
    <w:next w:val="a"/>
    <w:link w:val="3Char"/>
    <w:uiPriority w:val="99"/>
    <w:unhideWhenUsed/>
    <w:qFormat/>
    <w:rsid w:val="007A092E"/>
    <w:pPr>
      <w:keepNext/>
      <w:keepLines/>
      <w:spacing w:beforeLines="50" w:afterLines="50" w:line="360" w:lineRule="auto"/>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7A092E"/>
    <w:rPr>
      <w:rFonts w:ascii="华文中宋" w:eastAsiaTheme="majorEastAsia" w:hAnsi="华文中宋"/>
      <w:b/>
      <w:kern w:val="0"/>
      <w:sz w:val="28"/>
      <w:szCs w:val="26"/>
      <w:lang w:eastAsia="en-US"/>
    </w:rPr>
  </w:style>
  <w:style w:type="character" w:customStyle="1" w:styleId="3Char">
    <w:name w:val="标题 3 Char"/>
    <w:basedOn w:val="a0"/>
    <w:link w:val="3"/>
    <w:uiPriority w:val="99"/>
    <w:qFormat/>
    <w:rsid w:val="007A092E"/>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2019-12-24T00:56:00Z</dcterms:created>
  <dcterms:modified xsi:type="dcterms:W3CDTF">2019-12-24T00:57:00Z</dcterms:modified>
</cp:coreProperties>
</file>