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10710"/>
      </w:tblGrid>
      <w:tr w:rsidR="0056742D" w:rsidRPr="009C6E68" w:rsidTr="009C183A">
        <w:tc>
          <w:tcPr>
            <w:tcW w:w="2448" w:type="dxa"/>
            <w:shd w:val="clear" w:color="auto" w:fill="auto"/>
            <w:vAlign w:val="center"/>
          </w:tcPr>
          <w:p w:rsidR="0056742D" w:rsidRPr="009C6E68" w:rsidRDefault="0056742D" w:rsidP="009C183A">
            <w:pPr>
              <w:spacing w:beforeLines="50" w:before="156" w:afterLines="50" w:after="156"/>
              <w:rPr>
                <w:rFonts w:ascii="宋体" w:hAnsi="宋体" w:cs="方正楷体简体" w:hint="eastAsia"/>
                <w:color w:val="000000"/>
                <w:spacing w:val="-9"/>
                <w:kern w:val="0"/>
                <w:szCs w:val="21"/>
                <w:lang w:val="zh-CN"/>
              </w:rPr>
            </w:pPr>
            <w:r w:rsidRPr="009C6E68">
              <w:rPr>
                <w:rFonts w:ascii="宋体" w:hAnsi="宋体" w:cs="方正楷体简体" w:hint="eastAsia"/>
                <w:color w:val="000000"/>
                <w:spacing w:val="-9"/>
                <w:kern w:val="0"/>
                <w:szCs w:val="21"/>
                <w:lang w:val="zh-CN"/>
              </w:rPr>
              <w:t>【</w:t>
            </w:r>
            <w:smartTag w:uri="urn:schemas-microsoft-com:office:smarttags" w:element="chsdate">
              <w:smartTagPr>
                <w:attr w:name="Year" w:val="1941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9C6E68">
                <w:rPr>
                  <w:rFonts w:ascii="宋体" w:hAnsi="宋体" w:cs="方正楷体简体" w:hint="eastAsia"/>
                  <w:color w:val="000000"/>
                  <w:spacing w:val="-9"/>
                  <w:kern w:val="0"/>
                  <w:szCs w:val="21"/>
                  <w:lang w:val="zh-CN"/>
                </w:rPr>
                <w:t>4-13-</w:t>
              </w:r>
              <w:r w:rsidRPr="009C6E68">
                <w:rPr>
                  <w:rFonts w:ascii="宋体" w:hAnsi="宋体" w:cs="方正楷体简体"/>
                  <w:color w:val="000000"/>
                  <w:spacing w:val="-9"/>
                  <w:kern w:val="0"/>
                  <w:szCs w:val="21"/>
                  <w:lang w:val="zh-CN"/>
                </w:rPr>
                <w:t>4</w:t>
              </w:r>
              <w:r w:rsidRPr="009C6E68">
                <w:rPr>
                  <w:rFonts w:ascii="宋体" w:hAnsi="宋体" w:cs="方正楷体简体" w:hint="eastAsia"/>
                  <w:color w:val="000000"/>
                  <w:spacing w:val="-9"/>
                  <w:kern w:val="0"/>
                  <w:szCs w:val="21"/>
                  <w:lang w:val="zh-CN"/>
                </w:rPr>
                <w:t>1</w:t>
              </w:r>
            </w:smartTag>
            <w:r w:rsidRPr="009C6E68">
              <w:rPr>
                <w:rFonts w:ascii="宋体" w:hAnsi="宋体" w:cs="方正楷体简体" w:hint="eastAsia"/>
                <w:color w:val="000000"/>
                <w:spacing w:val="-9"/>
                <w:kern w:val="0"/>
                <w:szCs w:val="21"/>
                <w:lang w:val="zh-CN"/>
              </w:rPr>
              <w:t>】校和院（</w:t>
            </w:r>
            <w:bookmarkStart w:id="0" w:name="_GoBack"/>
            <w:bookmarkEnd w:id="0"/>
            <w:r w:rsidRPr="009C6E68">
              <w:rPr>
                <w:rFonts w:ascii="宋体" w:hAnsi="宋体" w:cs="方正楷体简体" w:hint="eastAsia"/>
                <w:color w:val="000000"/>
                <w:spacing w:val="-9"/>
                <w:kern w:val="0"/>
                <w:szCs w:val="21"/>
                <w:lang w:val="zh-CN"/>
              </w:rPr>
              <w:t>部）两级教授治学制度健全，学术委员会（教学委员会、学位委员会等）有效履行学术事务的决策、审议、评定和咨询功能。</w:t>
            </w:r>
          </w:p>
        </w:tc>
        <w:tc>
          <w:tcPr>
            <w:tcW w:w="5580" w:type="dxa"/>
            <w:shd w:val="clear" w:color="auto" w:fill="auto"/>
          </w:tcPr>
          <w:p w:rsidR="0056742D" w:rsidRDefault="0056742D" w:rsidP="009C183A">
            <w:pPr>
              <w:spacing w:beforeLines="50" w:before="156" w:afterLines="50" w:after="156"/>
              <w:jc w:val="left"/>
              <w:rPr>
                <w:rFonts w:ascii="宋体" w:hAnsi="宋体" w:cs="宋体" w:hint="eastAsia"/>
                <w:szCs w:val="21"/>
              </w:rPr>
            </w:pPr>
            <w:r w:rsidRPr="009C6E68">
              <w:rPr>
                <w:rFonts w:ascii="宋体" w:hAnsi="宋体" w:cs="宋体" w:hint="eastAsia"/>
                <w:szCs w:val="21"/>
              </w:rPr>
              <w:t>为促进学院内涵建设，真正体现“学术为基、育人为本、教授治学”的宗旨，经管学院成立了由教授为主体的学术委员会，对学院发展中有关教学、科研、学科发展等方面重大问题进行审定、审议、评定、评议和咨询。</w:t>
            </w:r>
          </w:p>
          <w:p w:rsidR="0056742D" w:rsidRPr="009C6E68" w:rsidRDefault="0056742D" w:rsidP="009C183A">
            <w:pPr>
              <w:spacing w:beforeLines="50" w:before="156" w:afterLines="50" w:after="156"/>
              <w:jc w:val="left"/>
              <w:rPr>
                <w:rFonts w:ascii="宋体" w:hAnsi="宋体" w:cs="宋体" w:hint="eastAsia"/>
                <w:szCs w:val="21"/>
              </w:rPr>
            </w:pPr>
            <w:r w:rsidRPr="00464446">
              <w:rPr>
                <w:rFonts w:ascii="宋体" w:hAnsi="宋体" w:cs="宋体" w:hint="eastAsia"/>
                <w:szCs w:val="21"/>
              </w:rPr>
              <w:t>为了进一步深化学院本科教学改革，全面推进素质教育，充分发挥学院资深教师、教学管理人员对学院教学改革与建设的研究和指导作用，促进本科教学管理工作的科学化和民主化，提高人才培养高质量，学院制订了</w:t>
            </w:r>
            <w:r w:rsidRPr="00464446">
              <w:rPr>
                <w:rFonts w:ascii="宋体" w:hAnsi="宋体" w:cs="宋体"/>
                <w:szCs w:val="21"/>
              </w:rPr>
              <w:t>相关</w:t>
            </w:r>
            <w:r w:rsidRPr="00464446">
              <w:rPr>
                <w:rFonts w:ascii="宋体" w:hAnsi="宋体" w:cs="宋体" w:hint="eastAsia"/>
                <w:szCs w:val="21"/>
              </w:rPr>
              <w:t>工作细则，</w:t>
            </w:r>
            <w:r w:rsidRPr="00464446">
              <w:rPr>
                <w:rFonts w:ascii="宋体" w:hAnsi="宋体" w:cs="宋体"/>
                <w:szCs w:val="21"/>
              </w:rPr>
              <w:t>并严格落实</w:t>
            </w:r>
            <w:r w:rsidRPr="00464446"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:rsidR="005A1310" w:rsidRPr="0056742D" w:rsidRDefault="005A1310"/>
    <w:sectPr w:rsidR="005A1310" w:rsidRPr="0056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2D"/>
    <w:rsid w:val="00215E97"/>
    <w:rsid w:val="0056742D"/>
    <w:rsid w:val="005A1310"/>
    <w:rsid w:val="005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EC300-FF29-46FD-8C96-73A9B1EF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2015-11-19T13:57:00Z</dcterms:created>
  <dcterms:modified xsi:type="dcterms:W3CDTF">2015-11-19T13:58:00Z</dcterms:modified>
</cp:coreProperties>
</file>